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1A4" w:rsidRDefault="00EC11A4">
      <w:pPr>
        <w:jc w:val="center"/>
        <w:rPr>
          <w:rFonts w:ascii="宋体" w:cs="宋体"/>
          <w:sz w:val="44"/>
          <w:szCs w:val="44"/>
        </w:rPr>
      </w:pPr>
      <w:bookmarkStart w:id="0" w:name="_GoBack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-33.25pt;margin-top:-89.75pt;width:91.45pt;height:38.85pt;z-index:251658240" o:gfxdata="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Jzp+FLa&#10;AAAADQEAAA8AAAAAAAAAAQAgAAAAIgAAAGRycy9kb3ducmV2LnhtbFBLAQIUABQAAAAIAIdO4kBM&#10;SLuEVwIAAJkEAAAOAAAAAAAAAAEAIAAAACkBAABkcnMvZTJvRG9jLnhtbFBLBQYAAAAABgAGAFkB&#10;AADyBQAAAAA=&#10;" stroked="f" strokeweight="1pt">
            <v:textbox>
              <w:txbxContent>
                <w:p w:rsidR="00EC11A4" w:rsidRPr="009E180F" w:rsidRDefault="00EC11A4">
                  <w:pPr>
                    <w:rPr>
                      <w:rFonts w:ascii="方正小标宋简体" w:eastAsia="方正小标宋简体" w:hAnsi="方正小标宋简体" w:cs="方正小标宋简体"/>
                      <w:color w:val="00000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EC11A4" w:rsidRDefault="00EC11A4">
      <w:pPr>
        <w:rPr>
          <w:rFonts w:ascii="宋体" w:cs="宋体"/>
          <w:sz w:val="44"/>
          <w:szCs w:val="44"/>
        </w:rPr>
      </w:pPr>
    </w:p>
    <w:p w:rsidR="00EC11A4" w:rsidRDefault="00EC11A4">
      <w:pPr>
        <w:spacing w:line="560" w:lineRule="exact"/>
        <w:jc w:val="center"/>
        <w:rPr>
          <w:bCs/>
          <w:sz w:val="44"/>
          <w:szCs w:val="44"/>
        </w:rPr>
      </w:pPr>
      <w:r>
        <w:rPr>
          <w:rFonts w:hint="eastAsia"/>
          <w:bCs/>
          <w:sz w:val="44"/>
          <w:szCs w:val="44"/>
        </w:rPr>
        <w:t>本溪市公园管理办法</w:t>
      </w:r>
    </w:p>
    <w:p w:rsidR="00EC11A4" w:rsidRDefault="00EC11A4">
      <w:pPr>
        <w:spacing w:line="560" w:lineRule="exact"/>
        <w:jc w:val="left"/>
        <w:rPr>
          <w:rFonts w:ascii="黑体" w:eastAsia="黑体" w:hAnsi="黑体" w:cs="黑体"/>
          <w:bCs/>
          <w:sz w:val="32"/>
          <w:szCs w:val="32"/>
        </w:rPr>
      </w:pPr>
    </w:p>
    <w:p w:rsidR="00EC11A4" w:rsidRDefault="00EC11A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楷体_GB2312" w:eastAsia="楷体_GB2312" w:hAnsi="楷体_GB2312" w:cs="楷体_GB2312" w:hint="eastAsia"/>
          <w:kern w:val="0"/>
          <w:sz w:val="32"/>
          <w:szCs w:val="32"/>
        </w:rPr>
        <w:t>（</w:t>
      </w:r>
      <w:r>
        <w:rPr>
          <w:rFonts w:ascii="楷体_GB2312" w:eastAsia="楷体_GB2312" w:hAnsi="楷体_GB2312" w:cs="楷体_GB2312"/>
          <w:kern w:val="0"/>
          <w:sz w:val="32"/>
          <w:szCs w:val="32"/>
        </w:rPr>
        <w:t>1993</w:t>
      </w:r>
      <w:r>
        <w:rPr>
          <w:rFonts w:ascii="楷体_GB2312" w:eastAsia="楷体_GB2312" w:hAnsi="楷体_GB2312" w:cs="楷体_GB2312" w:hint="eastAsia"/>
          <w:kern w:val="0"/>
          <w:sz w:val="32"/>
          <w:szCs w:val="32"/>
        </w:rPr>
        <w:t>年</w:t>
      </w:r>
      <w:r>
        <w:rPr>
          <w:rFonts w:ascii="楷体_GB2312" w:eastAsia="楷体_GB2312" w:hAnsi="楷体_GB2312" w:cs="楷体_GB2312"/>
          <w:kern w:val="0"/>
          <w:sz w:val="32"/>
          <w:szCs w:val="32"/>
        </w:rPr>
        <w:t>7</w:t>
      </w:r>
      <w:r>
        <w:rPr>
          <w:rFonts w:ascii="楷体_GB2312" w:eastAsia="楷体_GB2312" w:hAnsi="楷体_GB2312" w:cs="楷体_GB2312" w:hint="eastAsia"/>
          <w:kern w:val="0"/>
          <w:sz w:val="32"/>
          <w:szCs w:val="32"/>
        </w:rPr>
        <w:t>月</w:t>
      </w:r>
      <w:r>
        <w:rPr>
          <w:rFonts w:ascii="楷体_GB2312" w:eastAsia="楷体_GB2312" w:hAnsi="楷体_GB2312" w:cs="楷体_GB2312"/>
          <w:kern w:val="0"/>
          <w:sz w:val="32"/>
          <w:szCs w:val="32"/>
        </w:rPr>
        <w:t>27</w:t>
      </w:r>
      <w:r>
        <w:rPr>
          <w:rFonts w:ascii="楷体_GB2312" w:eastAsia="楷体_GB2312" w:hAnsi="楷体_GB2312" w:cs="楷体_GB2312" w:hint="eastAsia"/>
          <w:kern w:val="0"/>
          <w:sz w:val="32"/>
          <w:szCs w:val="32"/>
        </w:rPr>
        <w:t>日本溪市人民政府令第</w:t>
      </w:r>
      <w:r>
        <w:rPr>
          <w:rFonts w:ascii="楷体_GB2312" w:eastAsia="楷体_GB2312" w:hAnsi="楷体_GB2312" w:cs="楷体_GB2312"/>
          <w:kern w:val="0"/>
          <w:sz w:val="32"/>
          <w:szCs w:val="32"/>
        </w:rPr>
        <w:t>3</w:t>
      </w:r>
      <w:r>
        <w:rPr>
          <w:rFonts w:ascii="楷体_GB2312" w:eastAsia="楷体_GB2312" w:hAnsi="楷体_GB2312" w:cs="楷体_GB2312" w:hint="eastAsia"/>
          <w:kern w:val="0"/>
          <w:sz w:val="32"/>
          <w:szCs w:val="32"/>
        </w:rPr>
        <w:t>号公布，根据</w:t>
      </w:r>
      <w:r>
        <w:rPr>
          <w:rFonts w:ascii="楷体_GB2312" w:eastAsia="楷体_GB2312" w:hAnsi="楷体_GB2312" w:cs="楷体_GB2312"/>
          <w:kern w:val="0"/>
          <w:sz w:val="32"/>
          <w:szCs w:val="32"/>
        </w:rPr>
        <w:t>2002</w:t>
      </w:r>
      <w:r>
        <w:rPr>
          <w:rFonts w:ascii="楷体_GB2312" w:eastAsia="楷体_GB2312" w:hAnsi="楷体_GB2312" w:cs="楷体_GB2312" w:hint="eastAsia"/>
          <w:kern w:val="0"/>
          <w:sz w:val="32"/>
          <w:szCs w:val="32"/>
        </w:rPr>
        <w:t>年</w:t>
      </w:r>
      <w:r>
        <w:rPr>
          <w:rFonts w:ascii="楷体_GB2312" w:eastAsia="楷体_GB2312" w:hAnsi="楷体_GB2312" w:cs="楷体_GB2312"/>
          <w:kern w:val="0"/>
          <w:sz w:val="32"/>
          <w:szCs w:val="32"/>
        </w:rPr>
        <w:t>2</w:t>
      </w:r>
      <w:r>
        <w:rPr>
          <w:rFonts w:ascii="楷体_GB2312" w:eastAsia="楷体_GB2312" w:hAnsi="楷体_GB2312" w:cs="楷体_GB2312" w:hint="eastAsia"/>
          <w:kern w:val="0"/>
          <w:sz w:val="32"/>
          <w:szCs w:val="32"/>
        </w:rPr>
        <w:t>月</w:t>
      </w:r>
      <w:r>
        <w:rPr>
          <w:rFonts w:ascii="楷体_GB2312" w:eastAsia="楷体_GB2312" w:hAnsi="楷体_GB2312" w:cs="楷体_GB2312"/>
          <w:kern w:val="0"/>
          <w:sz w:val="32"/>
          <w:szCs w:val="32"/>
        </w:rPr>
        <w:t>9</w:t>
      </w:r>
      <w:r>
        <w:rPr>
          <w:rFonts w:ascii="楷体_GB2312" w:eastAsia="楷体_GB2312" w:hAnsi="楷体_GB2312" w:cs="楷体_GB2312" w:hint="eastAsia"/>
          <w:kern w:val="0"/>
          <w:sz w:val="32"/>
          <w:szCs w:val="32"/>
        </w:rPr>
        <w:t>日本溪市人民政府令第</w:t>
      </w:r>
      <w:r>
        <w:rPr>
          <w:rFonts w:ascii="楷体_GB2312" w:eastAsia="楷体_GB2312" w:hAnsi="楷体_GB2312" w:cs="楷体_GB2312"/>
          <w:kern w:val="0"/>
          <w:sz w:val="32"/>
          <w:szCs w:val="32"/>
        </w:rPr>
        <w:t>83</w:t>
      </w:r>
      <w:r>
        <w:rPr>
          <w:rFonts w:ascii="楷体_GB2312" w:eastAsia="楷体_GB2312" w:hAnsi="楷体_GB2312" w:cs="楷体_GB2312" w:hint="eastAsia"/>
          <w:kern w:val="0"/>
          <w:sz w:val="32"/>
          <w:szCs w:val="32"/>
        </w:rPr>
        <w:t>号《本溪市人民政府关于修订废止部分政府规章的决定》修正</w:t>
      </w:r>
      <w:r>
        <w:rPr>
          <w:rFonts w:ascii="楷体_GB2312" w:eastAsia="楷体_GB2312" w:hAnsi="楷体_GB2312" w:cs="楷体_GB2312"/>
          <w:kern w:val="0"/>
          <w:sz w:val="32"/>
          <w:szCs w:val="32"/>
        </w:rPr>
        <w:t xml:space="preserve">  </w:t>
      </w:r>
      <w:r>
        <w:rPr>
          <w:rFonts w:ascii="楷体_GB2312" w:eastAsia="楷体_GB2312" w:hAnsi="楷体_GB2312" w:cs="楷体_GB2312" w:hint="eastAsia"/>
          <w:kern w:val="0"/>
          <w:sz w:val="32"/>
          <w:szCs w:val="32"/>
        </w:rPr>
        <w:t>自</w:t>
      </w:r>
      <w:r>
        <w:rPr>
          <w:rFonts w:ascii="楷体_GB2312" w:eastAsia="楷体_GB2312" w:hAnsi="楷体_GB2312" w:cs="楷体_GB2312"/>
          <w:kern w:val="0"/>
          <w:sz w:val="32"/>
          <w:szCs w:val="32"/>
        </w:rPr>
        <w:t>1993</w:t>
      </w:r>
      <w:r>
        <w:rPr>
          <w:rFonts w:ascii="楷体_GB2312" w:eastAsia="楷体_GB2312" w:hAnsi="楷体_GB2312" w:cs="楷体_GB2312" w:hint="eastAsia"/>
          <w:kern w:val="0"/>
          <w:sz w:val="32"/>
          <w:szCs w:val="32"/>
        </w:rPr>
        <w:t>年</w:t>
      </w:r>
      <w:r>
        <w:rPr>
          <w:rFonts w:ascii="楷体_GB2312" w:eastAsia="楷体_GB2312" w:hAnsi="楷体_GB2312" w:cs="楷体_GB2312"/>
          <w:kern w:val="0"/>
          <w:sz w:val="32"/>
          <w:szCs w:val="32"/>
        </w:rPr>
        <w:t>9</w:t>
      </w:r>
      <w:r>
        <w:rPr>
          <w:rFonts w:ascii="楷体_GB2312" w:eastAsia="楷体_GB2312" w:hAnsi="楷体_GB2312" w:cs="楷体_GB2312" w:hint="eastAsia"/>
          <w:kern w:val="0"/>
          <w:sz w:val="32"/>
          <w:szCs w:val="32"/>
        </w:rPr>
        <w:t>月</w:t>
      </w:r>
      <w:r>
        <w:rPr>
          <w:rFonts w:ascii="楷体_GB2312" w:eastAsia="楷体_GB2312" w:hAnsi="楷体_GB2312" w:cs="楷体_GB2312"/>
          <w:kern w:val="0"/>
          <w:sz w:val="32"/>
          <w:szCs w:val="32"/>
        </w:rPr>
        <w:t>1</w:t>
      </w:r>
      <w:r>
        <w:rPr>
          <w:rFonts w:ascii="楷体_GB2312" w:eastAsia="楷体_GB2312" w:hAnsi="楷体_GB2312" w:cs="楷体_GB2312" w:hint="eastAsia"/>
          <w:kern w:val="0"/>
          <w:sz w:val="32"/>
          <w:szCs w:val="32"/>
        </w:rPr>
        <w:t>日起施行）</w:t>
      </w:r>
    </w:p>
    <w:p w:rsidR="00EC11A4" w:rsidRDefault="00EC11A4">
      <w:pPr>
        <w:spacing w:line="560" w:lineRule="exact"/>
        <w:jc w:val="left"/>
        <w:rPr>
          <w:rFonts w:ascii="黑体" w:eastAsia="黑体" w:hAnsi="黑体" w:cs="黑体"/>
          <w:bCs/>
          <w:sz w:val="32"/>
          <w:szCs w:val="32"/>
        </w:rPr>
      </w:pPr>
    </w:p>
    <w:p w:rsidR="00EC11A4" w:rsidRDefault="00EC11A4">
      <w:pPr>
        <w:spacing w:line="560" w:lineRule="exact"/>
        <w:jc w:val="left"/>
        <w:rPr>
          <w:rFonts w:ascii="仿宋_GB2312" w:eastAsia="仿宋_GB2312" w:hAnsi="仿宋_GB2312" w:cs="仿宋_GB2312"/>
          <w:bCs/>
          <w:kern w:val="0"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 xml:space="preserve">　　第一条</w:t>
      </w:r>
      <w:r>
        <w:rPr>
          <w:rFonts w:ascii="黑体" w:eastAsia="黑体" w:hAnsi="黑体" w:cs="黑体"/>
          <w:bCs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为了加强公园管理，维护公园正常秩序，为游人提供良好的游憩场所，根据国家和省有关规定，结合我市实际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情况，制定本办法。</w:t>
      </w:r>
    </w:p>
    <w:p w:rsidR="00EC11A4" w:rsidRDefault="00EC11A4">
      <w:pPr>
        <w:spacing w:line="560" w:lineRule="exact"/>
        <w:jc w:val="left"/>
        <w:rPr>
          <w:rFonts w:ascii="仿宋_GB2312" w:eastAsia="仿宋_GB2312" w:hAnsi="仿宋_GB2312" w:cs="仿宋_GB2312"/>
          <w:bCs/>
          <w:kern w:val="0"/>
          <w:sz w:val="32"/>
          <w:szCs w:val="32"/>
        </w:rPr>
      </w:pPr>
      <w:r>
        <w:rPr>
          <w:rFonts w:ascii="黑体" w:eastAsia="黑体" w:hAnsi="黑体" w:cs="黑体" w:hint="eastAsia"/>
          <w:bCs/>
          <w:kern w:val="0"/>
          <w:sz w:val="32"/>
          <w:szCs w:val="32"/>
        </w:rPr>
        <w:t xml:space="preserve">　　第二条</w:t>
      </w:r>
      <w:r>
        <w:rPr>
          <w:rFonts w:ascii="黑体" w:eastAsia="黑体" w:hAnsi="黑体" w:cs="黑体"/>
          <w:bCs/>
          <w:kern w:val="0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本办法所称公园包括市、区封闭式的游乐园、观赏园、花圃园、植物园、动物园和综合性公园。</w:t>
      </w:r>
    </w:p>
    <w:p w:rsidR="00EC11A4" w:rsidRDefault="00EC11A4">
      <w:pPr>
        <w:spacing w:line="560" w:lineRule="exact"/>
        <w:ind w:firstLine="640"/>
        <w:jc w:val="left"/>
        <w:rPr>
          <w:rFonts w:ascii="仿宋_GB2312" w:eastAsia="仿宋_GB2312" w:hAnsi="仿宋_GB2312" w:cs="仿宋_GB2312"/>
          <w:bCs/>
          <w:kern w:val="0"/>
          <w:sz w:val="32"/>
          <w:szCs w:val="32"/>
        </w:rPr>
      </w:pPr>
      <w:r>
        <w:rPr>
          <w:rFonts w:ascii="黑体" w:eastAsia="黑体" w:hAnsi="黑体" w:cs="黑体" w:hint="eastAsia"/>
          <w:bCs/>
          <w:kern w:val="0"/>
          <w:sz w:val="32"/>
          <w:szCs w:val="32"/>
        </w:rPr>
        <w:t>第三条</w:t>
      </w:r>
      <w:r>
        <w:rPr>
          <w:rFonts w:ascii="黑体" w:eastAsia="黑体" w:hAnsi="黑体" w:cs="黑体"/>
          <w:bCs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市建设行政主管部门是我市公园的行政主管部门，其所属的园林管理机构具体负责本办法的实施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。</w:t>
      </w:r>
    </w:p>
    <w:p w:rsidR="00EC11A4" w:rsidRDefault="00EC11A4">
      <w:pPr>
        <w:spacing w:line="560" w:lineRule="exact"/>
        <w:jc w:val="left"/>
        <w:rPr>
          <w:rFonts w:ascii="仿宋_GB2312" w:eastAsia="仿宋_GB2312" w:hAnsi="仿宋_GB2312" w:cs="仿宋_GB2312"/>
          <w:bCs/>
          <w:kern w:val="0"/>
          <w:sz w:val="32"/>
          <w:szCs w:val="32"/>
        </w:rPr>
      </w:pPr>
      <w:r>
        <w:rPr>
          <w:rFonts w:ascii="黑体" w:eastAsia="黑体" w:hAnsi="黑体" w:cs="黑体" w:hint="eastAsia"/>
          <w:bCs/>
          <w:kern w:val="0"/>
          <w:sz w:val="32"/>
          <w:szCs w:val="32"/>
        </w:rPr>
        <w:t xml:space="preserve">　　第四条</w:t>
      </w:r>
      <w:r>
        <w:rPr>
          <w:rFonts w:ascii="黑体" w:eastAsia="黑体" w:hAnsi="黑体" w:cs="黑体"/>
          <w:bCs/>
          <w:kern w:val="0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公园实行开园、闭园、封园等管理制度。开园、闭园和封园时间根据季节确定。封园、闭园后，游人不准在公园内逗留。</w:t>
      </w:r>
    </w:p>
    <w:p w:rsidR="00EC11A4" w:rsidRDefault="00EC11A4">
      <w:pPr>
        <w:spacing w:line="560" w:lineRule="exact"/>
        <w:jc w:val="left"/>
        <w:rPr>
          <w:rFonts w:ascii="仿宋_GB2312" w:eastAsia="仿宋_GB2312" w:hAnsi="仿宋_GB2312" w:cs="仿宋_GB2312"/>
          <w:bCs/>
          <w:kern w:val="0"/>
          <w:sz w:val="32"/>
          <w:szCs w:val="32"/>
        </w:rPr>
      </w:pPr>
      <w:r>
        <w:rPr>
          <w:rFonts w:ascii="黑体" w:eastAsia="黑体" w:hAnsi="黑体" w:cs="黑体" w:hint="eastAsia"/>
          <w:bCs/>
          <w:kern w:val="0"/>
          <w:sz w:val="32"/>
          <w:szCs w:val="32"/>
        </w:rPr>
        <w:t xml:space="preserve">　　第五条</w:t>
      </w:r>
      <w:r>
        <w:rPr>
          <w:rFonts w:ascii="黑体" w:eastAsia="黑体" w:hAnsi="黑体" w:cs="黑体"/>
          <w:bCs/>
          <w:kern w:val="0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游人凭票入园游览，公园内严禁下列行为：</w:t>
      </w:r>
    </w:p>
    <w:p w:rsidR="00EC11A4" w:rsidRDefault="00EC11A4">
      <w:pPr>
        <w:spacing w:line="560" w:lineRule="exact"/>
        <w:jc w:val="left"/>
        <w:rPr>
          <w:rFonts w:ascii="仿宋_GB2312" w:eastAsia="仿宋_GB2312" w:hAnsi="仿宋_GB2312" w:cs="仿宋_GB2312"/>
          <w:bCs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 xml:space="preserve">　　</w:t>
      </w:r>
      <w:r>
        <w:rPr>
          <w:rFonts w:ascii="仿宋_GB2312" w:eastAsia="仿宋_GB2312" w:hAnsi="仿宋_GB2312" w:cs="仿宋_GB2312"/>
          <w:bCs/>
          <w:kern w:val="0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一</w:t>
      </w:r>
      <w:r>
        <w:rPr>
          <w:rFonts w:ascii="仿宋_GB2312" w:eastAsia="仿宋_GB2312" w:hAnsi="仿宋_GB2312" w:cs="仿宋_GB2312"/>
          <w:bCs/>
          <w:kern w:val="0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携带易燃易爆、有毒有害等危险物品；</w:t>
      </w:r>
    </w:p>
    <w:p w:rsidR="00EC11A4" w:rsidRDefault="00EC11A4">
      <w:pPr>
        <w:spacing w:line="560" w:lineRule="exact"/>
        <w:jc w:val="left"/>
        <w:rPr>
          <w:rFonts w:ascii="仿宋_GB2312" w:eastAsia="仿宋_GB2312" w:hAnsi="仿宋_GB2312" w:cs="仿宋_GB2312"/>
          <w:bCs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 xml:space="preserve">　　</w:t>
      </w:r>
      <w:r>
        <w:rPr>
          <w:rFonts w:ascii="仿宋_GB2312" w:eastAsia="仿宋_GB2312" w:hAnsi="仿宋_GB2312" w:cs="仿宋_GB2312"/>
          <w:bCs/>
          <w:kern w:val="0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二</w:t>
      </w:r>
      <w:r>
        <w:rPr>
          <w:rFonts w:ascii="仿宋_GB2312" w:eastAsia="仿宋_GB2312" w:hAnsi="仿宋_GB2312" w:cs="仿宋_GB2312"/>
          <w:bCs/>
          <w:kern w:val="0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狩猎、捕鸟、放牧禽畜；</w:t>
      </w:r>
    </w:p>
    <w:p w:rsidR="00EC11A4" w:rsidRDefault="00EC11A4">
      <w:pPr>
        <w:spacing w:line="560" w:lineRule="exact"/>
        <w:jc w:val="left"/>
        <w:rPr>
          <w:rFonts w:ascii="仿宋_GB2312" w:eastAsia="仿宋_GB2312" w:hAnsi="仿宋_GB2312" w:cs="仿宋_GB2312"/>
          <w:bCs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 xml:space="preserve">　　</w:t>
      </w:r>
      <w:r>
        <w:rPr>
          <w:rFonts w:ascii="仿宋_GB2312" w:eastAsia="仿宋_GB2312" w:hAnsi="仿宋_GB2312" w:cs="仿宋_GB2312"/>
          <w:bCs/>
          <w:kern w:val="0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三</w:t>
      </w:r>
      <w:r>
        <w:rPr>
          <w:rFonts w:ascii="仿宋_GB2312" w:eastAsia="仿宋_GB2312" w:hAnsi="仿宋_GB2312" w:cs="仿宋_GB2312"/>
          <w:bCs/>
          <w:kern w:val="0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抛撒废弃物；</w:t>
      </w:r>
    </w:p>
    <w:p w:rsidR="00EC11A4" w:rsidRDefault="00EC11A4">
      <w:pPr>
        <w:spacing w:line="560" w:lineRule="exact"/>
        <w:jc w:val="left"/>
        <w:rPr>
          <w:rFonts w:ascii="仿宋_GB2312" w:eastAsia="仿宋_GB2312" w:hAnsi="仿宋_GB2312" w:cs="仿宋_GB2312"/>
          <w:bCs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 xml:space="preserve">　　</w:t>
      </w:r>
      <w:r>
        <w:rPr>
          <w:rFonts w:ascii="仿宋_GB2312" w:eastAsia="仿宋_GB2312" w:hAnsi="仿宋_GB2312" w:cs="仿宋_GB2312"/>
          <w:bCs/>
          <w:kern w:val="0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四</w:t>
      </w:r>
      <w:r>
        <w:rPr>
          <w:rFonts w:ascii="仿宋_GB2312" w:eastAsia="仿宋_GB2312" w:hAnsi="仿宋_GB2312" w:cs="仿宋_GB2312"/>
          <w:bCs/>
          <w:kern w:val="0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践踏草坪，采折枝叶，采摘花果，摇曳、攀登树木，在树木和设施上刻划、涂抹及张贴标语、广告；</w:t>
      </w:r>
    </w:p>
    <w:p w:rsidR="00EC11A4" w:rsidRDefault="00EC11A4">
      <w:pPr>
        <w:spacing w:line="560" w:lineRule="exact"/>
        <w:jc w:val="left"/>
        <w:rPr>
          <w:rFonts w:ascii="仿宋_GB2312" w:eastAsia="仿宋_GB2312" w:hAnsi="仿宋_GB2312" w:cs="仿宋_GB2312"/>
          <w:bCs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 xml:space="preserve">　　</w:t>
      </w:r>
      <w:r>
        <w:rPr>
          <w:rFonts w:ascii="仿宋_GB2312" w:eastAsia="仿宋_GB2312" w:hAnsi="仿宋_GB2312" w:cs="仿宋_GB2312"/>
          <w:bCs/>
          <w:kern w:val="0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五</w:t>
      </w:r>
      <w:r>
        <w:rPr>
          <w:rFonts w:ascii="仿宋_GB2312" w:eastAsia="仿宋_GB2312" w:hAnsi="仿宋_GB2312" w:cs="仿宋_GB2312"/>
          <w:bCs/>
          <w:kern w:val="0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损坏、移动、污染公园设施；</w:t>
      </w:r>
    </w:p>
    <w:p w:rsidR="00EC11A4" w:rsidRDefault="00EC11A4">
      <w:pPr>
        <w:spacing w:line="560" w:lineRule="exact"/>
        <w:jc w:val="left"/>
        <w:rPr>
          <w:rFonts w:ascii="仿宋_GB2312" w:eastAsia="仿宋_GB2312" w:hAnsi="仿宋_GB2312" w:cs="仿宋_GB2312"/>
          <w:bCs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 xml:space="preserve">　　</w:t>
      </w:r>
      <w:r>
        <w:rPr>
          <w:rFonts w:ascii="仿宋_GB2312" w:eastAsia="仿宋_GB2312" w:hAnsi="仿宋_GB2312" w:cs="仿宋_GB2312"/>
          <w:bCs/>
          <w:kern w:val="0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六</w:t>
      </w:r>
      <w:r>
        <w:rPr>
          <w:rFonts w:ascii="仿宋_GB2312" w:eastAsia="仿宋_GB2312" w:hAnsi="仿宋_GB2312" w:cs="仿宋_GB2312"/>
          <w:bCs/>
          <w:kern w:val="0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打逗、恐吓动物，向动物笼舍、观赏鱼池投掷食品等物品；</w:t>
      </w:r>
    </w:p>
    <w:p w:rsidR="00EC11A4" w:rsidRDefault="00EC11A4">
      <w:pPr>
        <w:spacing w:line="560" w:lineRule="exact"/>
        <w:jc w:val="left"/>
        <w:rPr>
          <w:rFonts w:ascii="仿宋_GB2312" w:eastAsia="仿宋_GB2312" w:hAnsi="仿宋_GB2312" w:cs="仿宋_GB2312"/>
          <w:bCs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 xml:space="preserve">　　</w:t>
      </w:r>
      <w:r>
        <w:rPr>
          <w:rFonts w:ascii="仿宋_GB2312" w:eastAsia="仿宋_GB2312" w:hAnsi="仿宋_GB2312" w:cs="仿宋_GB2312"/>
          <w:bCs/>
          <w:kern w:val="0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七</w:t>
      </w:r>
      <w:r>
        <w:rPr>
          <w:rFonts w:ascii="仿宋_GB2312" w:eastAsia="仿宋_GB2312" w:hAnsi="仿宋_GB2312" w:cs="仿宋_GB2312"/>
          <w:bCs/>
          <w:kern w:val="0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捕捞水生动、植物；</w:t>
      </w:r>
    </w:p>
    <w:p w:rsidR="00EC11A4" w:rsidRDefault="00EC11A4">
      <w:pPr>
        <w:spacing w:line="560" w:lineRule="exact"/>
        <w:jc w:val="left"/>
        <w:rPr>
          <w:rFonts w:ascii="仿宋_GB2312" w:eastAsia="仿宋_GB2312" w:hAnsi="仿宋_GB2312" w:cs="仿宋_GB2312"/>
          <w:bCs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 xml:space="preserve">　　</w:t>
      </w:r>
      <w:r>
        <w:rPr>
          <w:rFonts w:ascii="仿宋_GB2312" w:eastAsia="仿宋_GB2312" w:hAnsi="仿宋_GB2312" w:cs="仿宋_GB2312"/>
          <w:bCs/>
          <w:kern w:val="0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八</w:t>
      </w:r>
      <w:r>
        <w:rPr>
          <w:rFonts w:ascii="仿宋_GB2312" w:eastAsia="仿宋_GB2312" w:hAnsi="仿宋_GB2312" w:cs="仿宋_GB2312"/>
          <w:bCs/>
          <w:kern w:val="0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擅自摆摊设点；</w:t>
      </w:r>
    </w:p>
    <w:p w:rsidR="00EC11A4" w:rsidRDefault="00EC11A4">
      <w:pPr>
        <w:spacing w:line="560" w:lineRule="exact"/>
        <w:jc w:val="left"/>
        <w:rPr>
          <w:rFonts w:ascii="仿宋_GB2312" w:eastAsia="仿宋_GB2312" w:hAnsi="仿宋_GB2312" w:cs="仿宋_GB2312"/>
          <w:bCs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 xml:space="preserve">　　</w:t>
      </w:r>
      <w:r>
        <w:rPr>
          <w:rFonts w:ascii="仿宋_GB2312" w:eastAsia="仿宋_GB2312" w:hAnsi="仿宋_GB2312" w:cs="仿宋_GB2312"/>
          <w:bCs/>
          <w:kern w:val="0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九</w:t>
      </w:r>
      <w:r>
        <w:rPr>
          <w:rFonts w:ascii="仿宋_GB2312" w:eastAsia="仿宋_GB2312" w:hAnsi="仿宋_GB2312" w:cs="仿宋_GB2312"/>
          <w:bCs/>
          <w:kern w:val="0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烧荒、种地、点篝火；</w:t>
      </w:r>
    </w:p>
    <w:p w:rsidR="00EC11A4" w:rsidRDefault="00EC11A4">
      <w:pPr>
        <w:spacing w:line="560" w:lineRule="exact"/>
        <w:jc w:val="left"/>
        <w:rPr>
          <w:rFonts w:ascii="仿宋_GB2312" w:eastAsia="仿宋_GB2312" w:hAnsi="仿宋_GB2312" w:cs="仿宋_GB2312"/>
          <w:bCs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 xml:space="preserve">　　</w:t>
      </w:r>
      <w:r>
        <w:rPr>
          <w:rFonts w:ascii="仿宋_GB2312" w:eastAsia="仿宋_GB2312" w:hAnsi="仿宋_GB2312" w:cs="仿宋_GB2312"/>
          <w:bCs/>
          <w:kern w:val="0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十</w:t>
      </w:r>
      <w:r>
        <w:rPr>
          <w:rFonts w:ascii="仿宋_GB2312" w:eastAsia="仿宋_GB2312" w:hAnsi="仿宋_GB2312" w:cs="仿宋_GB2312"/>
          <w:bCs/>
          <w:kern w:val="0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打架斗殴、聚众滋事；</w:t>
      </w:r>
    </w:p>
    <w:p w:rsidR="00EC11A4" w:rsidRDefault="00EC11A4">
      <w:pPr>
        <w:spacing w:line="560" w:lineRule="exact"/>
        <w:jc w:val="left"/>
        <w:rPr>
          <w:rFonts w:ascii="仿宋_GB2312" w:eastAsia="仿宋_GB2312" w:hAnsi="仿宋_GB2312" w:cs="仿宋_GB2312"/>
          <w:bCs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 xml:space="preserve">　　</w:t>
      </w:r>
      <w:r>
        <w:rPr>
          <w:rFonts w:ascii="仿宋_GB2312" w:eastAsia="仿宋_GB2312" w:hAnsi="仿宋_GB2312" w:cs="仿宋_GB2312"/>
          <w:bCs/>
          <w:kern w:val="0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十一</w:t>
      </w:r>
      <w:r>
        <w:rPr>
          <w:rFonts w:ascii="仿宋_GB2312" w:eastAsia="仿宋_GB2312" w:hAnsi="仿宋_GB2312" w:cs="仿宋_GB2312"/>
          <w:bCs/>
          <w:kern w:val="0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机动车、非机动车辆在游览区行驶。</w:t>
      </w:r>
    </w:p>
    <w:p w:rsidR="00EC11A4" w:rsidRDefault="00EC11A4">
      <w:pPr>
        <w:spacing w:line="560" w:lineRule="exact"/>
        <w:jc w:val="left"/>
        <w:rPr>
          <w:rFonts w:ascii="仿宋_GB2312" w:eastAsia="仿宋_GB2312" w:hAnsi="仿宋_GB2312" w:cs="仿宋_GB2312"/>
          <w:bCs/>
          <w:kern w:val="0"/>
          <w:sz w:val="32"/>
          <w:szCs w:val="32"/>
        </w:rPr>
      </w:pPr>
      <w:r>
        <w:rPr>
          <w:rFonts w:ascii="黑体" w:eastAsia="黑体" w:hAnsi="黑体" w:cs="黑体" w:hint="eastAsia"/>
          <w:bCs/>
          <w:kern w:val="0"/>
          <w:sz w:val="32"/>
          <w:szCs w:val="32"/>
        </w:rPr>
        <w:t xml:space="preserve">　　第六条</w:t>
      </w:r>
      <w:r>
        <w:rPr>
          <w:rFonts w:ascii="黑体" w:eastAsia="黑体" w:hAnsi="黑体" w:cs="黑体"/>
          <w:bCs/>
          <w:kern w:val="0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科研单位在公园内采集种籽和动、植物标本，必须经批准后，在保证不影响动、植物生长的前提下，有组织地进行。</w:t>
      </w:r>
    </w:p>
    <w:p w:rsidR="00EC11A4" w:rsidRDefault="00EC11A4">
      <w:pPr>
        <w:spacing w:line="560" w:lineRule="exact"/>
        <w:jc w:val="left"/>
        <w:rPr>
          <w:rFonts w:ascii="仿宋_GB2312" w:eastAsia="仿宋_GB2312" w:hAnsi="仿宋_GB2312" w:cs="仿宋_GB2312"/>
          <w:bCs/>
          <w:kern w:val="0"/>
          <w:sz w:val="32"/>
          <w:szCs w:val="32"/>
        </w:rPr>
      </w:pPr>
      <w:r>
        <w:rPr>
          <w:rFonts w:ascii="黑体" w:eastAsia="黑体" w:hAnsi="黑体" w:cs="黑体" w:hint="eastAsia"/>
          <w:bCs/>
          <w:kern w:val="0"/>
          <w:sz w:val="32"/>
          <w:szCs w:val="32"/>
        </w:rPr>
        <w:t xml:space="preserve">　　第七条</w:t>
      </w:r>
      <w:r>
        <w:rPr>
          <w:rFonts w:ascii="黑体" w:eastAsia="黑体" w:hAnsi="黑体" w:cs="黑体"/>
          <w:bCs/>
          <w:kern w:val="0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任何单位和个人不准向公园内倾倒固体废弃物，排泄生活污水和工业废水；不准有公园内挖砂取土、埋坟、堆放或晾晒物品。</w:t>
      </w:r>
    </w:p>
    <w:p w:rsidR="00EC11A4" w:rsidRDefault="00EC11A4">
      <w:pPr>
        <w:spacing w:line="560" w:lineRule="exact"/>
        <w:jc w:val="left"/>
        <w:rPr>
          <w:rFonts w:ascii="仿宋_GB2312" w:eastAsia="仿宋_GB2312" w:hAnsi="仿宋_GB2312" w:cs="仿宋_GB2312"/>
          <w:bCs/>
          <w:kern w:val="0"/>
          <w:sz w:val="32"/>
          <w:szCs w:val="32"/>
        </w:rPr>
      </w:pPr>
      <w:r>
        <w:rPr>
          <w:rFonts w:ascii="黑体" w:eastAsia="黑体" w:hAnsi="黑体" w:cs="黑体" w:hint="eastAsia"/>
          <w:bCs/>
          <w:kern w:val="0"/>
          <w:sz w:val="32"/>
          <w:szCs w:val="32"/>
        </w:rPr>
        <w:t xml:space="preserve">　　第八条</w:t>
      </w:r>
      <w:r>
        <w:rPr>
          <w:rFonts w:ascii="黑体" w:eastAsia="黑体" w:hAnsi="黑体" w:cs="黑体"/>
          <w:bCs/>
          <w:kern w:val="0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任何单位和个人不得擅自占用公园用地或改变其用地性质。</w:t>
      </w:r>
    </w:p>
    <w:p w:rsidR="00EC11A4" w:rsidRDefault="00EC11A4">
      <w:pPr>
        <w:spacing w:line="560" w:lineRule="exact"/>
        <w:jc w:val="left"/>
        <w:rPr>
          <w:rFonts w:ascii="仿宋_GB2312" w:eastAsia="仿宋_GB2312" w:hAnsi="仿宋_GB2312" w:cs="仿宋_GB2312"/>
          <w:bCs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 xml:space="preserve">　　因建设或特殊情况需临时占用公园用地的，须经公园行政主管部门同意，并按照有关规定办理批准手续，交纳占用绿地植被补偿费后，方可占用。</w:t>
      </w:r>
    </w:p>
    <w:p w:rsidR="00EC11A4" w:rsidRDefault="00EC11A4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bCs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未经批准或超过批准期限占用的，要限期归还。</w:t>
      </w:r>
    </w:p>
    <w:p w:rsidR="00EC11A4" w:rsidRDefault="00EC11A4">
      <w:pPr>
        <w:spacing w:line="560" w:lineRule="exact"/>
        <w:jc w:val="left"/>
        <w:rPr>
          <w:rFonts w:ascii="仿宋_GB2312" w:eastAsia="仿宋_GB2312" w:hAnsi="仿宋_GB2312" w:cs="仿宋_GB2312"/>
          <w:bCs/>
          <w:kern w:val="0"/>
          <w:sz w:val="32"/>
          <w:szCs w:val="32"/>
        </w:rPr>
      </w:pPr>
      <w:r>
        <w:rPr>
          <w:rFonts w:ascii="黑体" w:eastAsia="黑体" w:hAnsi="黑体" w:cs="黑体" w:hint="eastAsia"/>
          <w:bCs/>
          <w:kern w:val="0"/>
          <w:sz w:val="32"/>
          <w:szCs w:val="32"/>
        </w:rPr>
        <w:t xml:space="preserve">　　第九条</w:t>
      </w:r>
      <w:r>
        <w:rPr>
          <w:rFonts w:ascii="黑体" w:eastAsia="黑体" w:hAnsi="黑体" w:cs="黑体"/>
          <w:bCs/>
          <w:kern w:val="0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公园内新建、扩建、改建和翻建工程必须服从公园总体规划要求，经公园行政主管部门审核同意后，到规划管理部门办理规划批准手续。</w:t>
      </w:r>
    </w:p>
    <w:p w:rsidR="00EC11A4" w:rsidRDefault="00EC11A4">
      <w:pPr>
        <w:spacing w:line="560" w:lineRule="exact"/>
        <w:jc w:val="left"/>
        <w:rPr>
          <w:rFonts w:ascii="仿宋_GB2312" w:eastAsia="仿宋_GB2312" w:hAnsi="仿宋_GB2312" w:cs="仿宋_GB2312"/>
          <w:bCs/>
          <w:kern w:val="0"/>
          <w:sz w:val="32"/>
          <w:szCs w:val="32"/>
        </w:rPr>
      </w:pPr>
      <w:r>
        <w:rPr>
          <w:rFonts w:ascii="黑体" w:eastAsia="黑体" w:hAnsi="黑体" w:cs="黑体" w:hint="eastAsia"/>
          <w:bCs/>
          <w:kern w:val="0"/>
          <w:sz w:val="32"/>
          <w:szCs w:val="32"/>
        </w:rPr>
        <w:t xml:space="preserve">　　第十条</w:t>
      </w:r>
      <w:r>
        <w:rPr>
          <w:rFonts w:ascii="黑体" w:eastAsia="黑体" w:hAnsi="黑体" w:cs="黑体"/>
          <w:bCs/>
          <w:kern w:val="0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对维护公园秩序和公园建设做出优异成绩的单位和个人，应予以表扬和奖励。</w:t>
      </w:r>
    </w:p>
    <w:p w:rsidR="00EC11A4" w:rsidRDefault="00EC11A4">
      <w:pPr>
        <w:spacing w:line="560" w:lineRule="exact"/>
        <w:ind w:firstLine="640"/>
        <w:jc w:val="left"/>
        <w:rPr>
          <w:rFonts w:ascii="仿宋_GB2312" w:eastAsia="仿宋_GB2312" w:hAnsi="仿宋_GB2312" w:cs="仿宋_GB2312"/>
          <w:bCs/>
          <w:kern w:val="0"/>
          <w:sz w:val="32"/>
          <w:szCs w:val="32"/>
        </w:rPr>
      </w:pPr>
      <w:r>
        <w:rPr>
          <w:rFonts w:ascii="黑体" w:eastAsia="黑体" w:hAnsi="黑体" w:cs="黑体" w:hint="eastAsia"/>
          <w:bCs/>
          <w:kern w:val="0"/>
          <w:sz w:val="32"/>
          <w:szCs w:val="32"/>
        </w:rPr>
        <w:t>第十一条</w:t>
      </w:r>
      <w:r>
        <w:rPr>
          <w:rFonts w:ascii="黑体" w:eastAsia="黑体" w:hAnsi="黑体" w:cs="黑体"/>
          <w:bCs/>
          <w:kern w:val="0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在公园内有下列行为之一者，公园管理部门除责令其停止侵害、恢复原状、限期清除、赔偿损失，进行说服教育外，并可按下列规定予以处罚。</w:t>
      </w:r>
    </w:p>
    <w:p w:rsidR="00EC11A4" w:rsidRDefault="00EC11A4">
      <w:pPr>
        <w:spacing w:line="560" w:lineRule="exact"/>
        <w:ind w:firstLine="640"/>
        <w:jc w:val="left"/>
        <w:rPr>
          <w:rFonts w:ascii="仿宋_GB2312" w:eastAsia="仿宋_GB2312" w:hAnsi="仿宋_GB2312" w:cs="仿宋_GB2312"/>
          <w:bCs/>
          <w:kern w:val="0"/>
          <w:sz w:val="32"/>
          <w:szCs w:val="32"/>
        </w:rPr>
      </w:pPr>
      <w:r>
        <w:rPr>
          <w:rFonts w:ascii="仿宋_GB2312" w:eastAsia="仿宋_GB2312" w:hAnsi="仿宋_GB2312" w:cs="仿宋_GB2312"/>
          <w:bCs/>
          <w:kern w:val="0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一</w:t>
      </w:r>
      <w:r>
        <w:rPr>
          <w:rFonts w:ascii="仿宋_GB2312" w:eastAsia="仿宋_GB2312" w:hAnsi="仿宋_GB2312" w:cs="仿宋_GB2312"/>
          <w:bCs/>
          <w:kern w:val="0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携带危险物品的，予以没收，并处以二十元的罚款；</w:t>
      </w:r>
    </w:p>
    <w:p w:rsidR="00EC11A4" w:rsidRDefault="00EC11A4">
      <w:pPr>
        <w:spacing w:line="560" w:lineRule="exact"/>
        <w:ind w:firstLineChars="100" w:firstLine="320"/>
        <w:jc w:val="left"/>
        <w:rPr>
          <w:rFonts w:ascii="仿宋_GB2312" w:eastAsia="仿宋_GB2312" w:hAnsi="仿宋_GB2312" w:cs="仿宋_GB2312"/>
          <w:bCs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 xml:space="preserve">　</w:t>
      </w:r>
      <w:r>
        <w:rPr>
          <w:rFonts w:ascii="仿宋_GB2312" w:eastAsia="仿宋_GB2312" w:hAnsi="仿宋_GB2312" w:cs="仿宋_GB2312"/>
          <w:bCs/>
          <w:kern w:val="0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二</w:t>
      </w:r>
      <w:r>
        <w:rPr>
          <w:rFonts w:ascii="仿宋_GB2312" w:eastAsia="仿宋_GB2312" w:hAnsi="仿宋_GB2312" w:cs="仿宋_GB2312"/>
          <w:bCs/>
          <w:kern w:val="0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狩猎、捕鸟、放牧禽畜的，除没收枪支等器具外，并处以二十元以上三十元以下的罚款；</w:t>
      </w:r>
    </w:p>
    <w:p w:rsidR="00EC11A4" w:rsidRDefault="00EC11A4">
      <w:pPr>
        <w:spacing w:line="560" w:lineRule="exact"/>
        <w:ind w:firstLineChars="100" w:firstLine="320"/>
        <w:jc w:val="left"/>
        <w:rPr>
          <w:rFonts w:ascii="仿宋_GB2312" w:eastAsia="仿宋_GB2312" w:hAnsi="仿宋_GB2312" w:cs="仿宋_GB2312"/>
          <w:bCs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 xml:space="preserve">　</w:t>
      </w:r>
      <w:r>
        <w:rPr>
          <w:rFonts w:ascii="仿宋_GB2312" w:eastAsia="仿宋_GB2312" w:hAnsi="仿宋_GB2312" w:cs="仿宋_GB2312"/>
          <w:bCs/>
          <w:kern w:val="0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三</w:t>
      </w:r>
      <w:r>
        <w:rPr>
          <w:rFonts w:ascii="仿宋_GB2312" w:eastAsia="仿宋_GB2312" w:hAnsi="仿宋_GB2312" w:cs="仿宋_GB2312"/>
          <w:bCs/>
          <w:kern w:val="0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抛撒废弃物的，处以三元的罚款；</w:t>
      </w:r>
    </w:p>
    <w:p w:rsidR="00EC11A4" w:rsidRDefault="00EC11A4">
      <w:pPr>
        <w:spacing w:line="560" w:lineRule="exact"/>
        <w:ind w:firstLine="640"/>
        <w:jc w:val="left"/>
        <w:rPr>
          <w:rFonts w:ascii="仿宋_GB2312" w:eastAsia="仿宋_GB2312" w:hAnsi="仿宋_GB2312" w:cs="仿宋_GB2312"/>
          <w:bCs/>
          <w:kern w:val="0"/>
          <w:sz w:val="32"/>
          <w:szCs w:val="32"/>
        </w:rPr>
      </w:pPr>
      <w:r>
        <w:rPr>
          <w:rFonts w:ascii="仿宋_GB2312" w:eastAsia="仿宋_GB2312" w:hAnsi="仿宋_GB2312" w:cs="仿宋_GB2312"/>
          <w:bCs/>
          <w:kern w:val="0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四</w:t>
      </w:r>
      <w:r>
        <w:rPr>
          <w:rFonts w:ascii="仿宋_GB2312" w:eastAsia="仿宋_GB2312" w:hAnsi="仿宋_GB2312" w:cs="仿宋_GB2312"/>
          <w:bCs/>
          <w:kern w:val="0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毁坏公园设施的，处以十元以上三十元以下的罚款；</w:t>
      </w:r>
    </w:p>
    <w:p w:rsidR="00EC11A4" w:rsidRDefault="00EC11A4">
      <w:pPr>
        <w:spacing w:line="560" w:lineRule="exact"/>
        <w:ind w:firstLineChars="100" w:firstLine="320"/>
        <w:jc w:val="left"/>
        <w:rPr>
          <w:rFonts w:ascii="仿宋_GB2312" w:eastAsia="仿宋_GB2312" w:hAnsi="仿宋_GB2312" w:cs="仿宋_GB2312"/>
          <w:bCs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 xml:space="preserve">　</w:t>
      </w:r>
      <w:r>
        <w:rPr>
          <w:rFonts w:ascii="仿宋_GB2312" w:eastAsia="仿宋_GB2312" w:hAnsi="仿宋_GB2312" w:cs="仿宋_GB2312"/>
          <w:bCs/>
          <w:kern w:val="0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五</w:t>
      </w:r>
      <w:r>
        <w:rPr>
          <w:rFonts w:ascii="仿宋_GB2312" w:eastAsia="仿宋_GB2312" w:hAnsi="仿宋_GB2312" w:cs="仿宋_GB2312"/>
          <w:bCs/>
          <w:kern w:val="0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损坏花卉树木的，处以五元以上二十元以下的罚款；</w:t>
      </w:r>
    </w:p>
    <w:p w:rsidR="00EC11A4" w:rsidRDefault="00EC11A4">
      <w:pPr>
        <w:spacing w:line="560" w:lineRule="exact"/>
        <w:ind w:firstLine="640"/>
        <w:jc w:val="left"/>
        <w:rPr>
          <w:rFonts w:ascii="仿宋_GB2312" w:eastAsia="仿宋_GB2312" w:hAnsi="仿宋_GB2312" w:cs="仿宋_GB2312"/>
          <w:bCs/>
          <w:kern w:val="0"/>
          <w:sz w:val="32"/>
          <w:szCs w:val="32"/>
        </w:rPr>
      </w:pPr>
      <w:r>
        <w:rPr>
          <w:rFonts w:ascii="仿宋_GB2312" w:eastAsia="仿宋_GB2312" w:hAnsi="仿宋_GB2312" w:cs="仿宋_GB2312"/>
          <w:bCs/>
          <w:kern w:val="0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六</w:t>
      </w:r>
      <w:r>
        <w:rPr>
          <w:rFonts w:ascii="仿宋_GB2312" w:eastAsia="仿宋_GB2312" w:hAnsi="仿宋_GB2312" w:cs="仿宋_GB2312"/>
          <w:bCs/>
          <w:kern w:val="0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践踏草坪绿地的，处以三元以上五元以下的罚款；毁坏草坪绿地的，处以十元以上三十元以下的罚款；</w:t>
      </w:r>
    </w:p>
    <w:p w:rsidR="00EC11A4" w:rsidRDefault="00EC11A4">
      <w:pPr>
        <w:spacing w:line="560" w:lineRule="exact"/>
        <w:ind w:firstLineChars="100" w:firstLine="320"/>
        <w:jc w:val="left"/>
        <w:rPr>
          <w:rFonts w:ascii="仿宋_GB2312" w:eastAsia="仿宋_GB2312" w:hAnsi="仿宋_GB2312" w:cs="仿宋_GB2312"/>
          <w:bCs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 xml:space="preserve">　</w:t>
      </w:r>
      <w:r>
        <w:rPr>
          <w:rFonts w:ascii="仿宋_GB2312" w:eastAsia="仿宋_GB2312" w:hAnsi="仿宋_GB2312" w:cs="仿宋_GB2312"/>
          <w:bCs/>
          <w:kern w:val="0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七</w:t>
      </w:r>
      <w:r>
        <w:rPr>
          <w:rFonts w:ascii="仿宋_GB2312" w:eastAsia="仿宋_GB2312" w:hAnsi="仿宋_GB2312" w:cs="仿宋_GB2312"/>
          <w:bCs/>
          <w:kern w:val="0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擅自摆摊设点的，处以十元的罚款；</w:t>
      </w:r>
    </w:p>
    <w:p w:rsidR="00EC11A4" w:rsidRDefault="00EC11A4">
      <w:pPr>
        <w:spacing w:line="560" w:lineRule="exact"/>
        <w:ind w:firstLine="640"/>
        <w:jc w:val="left"/>
        <w:rPr>
          <w:rFonts w:ascii="仿宋_GB2312" w:eastAsia="仿宋_GB2312" w:hAnsi="仿宋_GB2312" w:cs="仿宋_GB2312"/>
          <w:bCs/>
          <w:kern w:val="0"/>
          <w:sz w:val="32"/>
          <w:szCs w:val="32"/>
        </w:rPr>
      </w:pPr>
      <w:r>
        <w:rPr>
          <w:rFonts w:ascii="仿宋_GB2312" w:eastAsia="仿宋_GB2312" w:hAnsi="仿宋_GB2312" w:cs="仿宋_GB2312"/>
          <w:bCs/>
          <w:kern w:val="0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八</w:t>
      </w:r>
      <w:r>
        <w:rPr>
          <w:rFonts w:ascii="仿宋_GB2312" w:eastAsia="仿宋_GB2312" w:hAnsi="仿宋_GB2312" w:cs="仿宋_GB2312"/>
          <w:bCs/>
          <w:kern w:val="0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捕捞水生动、植物的，处以十元以上三十元以下的罚款；</w:t>
      </w:r>
    </w:p>
    <w:p w:rsidR="00EC11A4" w:rsidRDefault="00EC11A4">
      <w:pPr>
        <w:spacing w:line="560" w:lineRule="exact"/>
        <w:ind w:firstLine="640"/>
        <w:jc w:val="left"/>
        <w:rPr>
          <w:rFonts w:ascii="仿宋_GB2312" w:eastAsia="仿宋_GB2312" w:hAnsi="仿宋_GB2312" w:cs="仿宋_GB2312"/>
          <w:bCs/>
          <w:kern w:val="0"/>
          <w:sz w:val="32"/>
          <w:szCs w:val="32"/>
        </w:rPr>
      </w:pPr>
      <w:r>
        <w:rPr>
          <w:rFonts w:ascii="仿宋_GB2312" w:eastAsia="仿宋_GB2312" w:hAnsi="仿宋_GB2312" w:cs="仿宋_GB2312"/>
          <w:bCs/>
          <w:kern w:val="0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九</w:t>
      </w:r>
      <w:r>
        <w:rPr>
          <w:rFonts w:ascii="仿宋_GB2312" w:eastAsia="仿宋_GB2312" w:hAnsi="仿宋_GB2312" w:cs="仿宋_GB2312"/>
          <w:bCs/>
          <w:kern w:val="0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机动车、非机动车辆擅自进入的，处以十元以上二十元以下的罚款；</w:t>
      </w:r>
    </w:p>
    <w:p w:rsidR="00EC11A4" w:rsidRDefault="00EC11A4">
      <w:pPr>
        <w:spacing w:line="560" w:lineRule="exact"/>
        <w:ind w:firstLine="640"/>
        <w:jc w:val="left"/>
        <w:rPr>
          <w:rFonts w:ascii="仿宋_GB2312" w:eastAsia="仿宋_GB2312" w:hAnsi="仿宋_GB2312" w:cs="仿宋_GB2312"/>
          <w:bCs/>
          <w:kern w:val="0"/>
          <w:sz w:val="32"/>
          <w:szCs w:val="32"/>
        </w:rPr>
      </w:pPr>
      <w:r>
        <w:rPr>
          <w:rFonts w:ascii="仿宋_GB2312" w:eastAsia="仿宋_GB2312" w:hAnsi="仿宋_GB2312" w:cs="仿宋_GB2312"/>
          <w:bCs/>
          <w:kern w:val="0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十</w:t>
      </w:r>
      <w:r>
        <w:rPr>
          <w:rFonts w:ascii="仿宋_GB2312" w:eastAsia="仿宋_GB2312" w:hAnsi="仿宋_GB2312" w:cs="仿宋_GB2312"/>
          <w:bCs/>
          <w:kern w:val="0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烧荒、种地、点篝火的，处以二十元以上五十元以下的罚款；</w:t>
      </w:r>
    </w:p>
    <w:p w:rsidR="00EC11A4" w:rsidRDefault="00EC11A4">
      <w:pPr>
        <w:spacing w:line="560" w:lineRule="exact"/>
        <w:ind w:firstLine="640"/>
        <w:jc w:val="left"/>
        <w:rPr>
          <w:rFonts w:ascii="仿宋_GB2312" w:eastAsia="仿宋_GB2312" w:hAnsi="仿宋_GB2312" w:cs="仿宋_GB2312"/>
          <w:bCs/>
          <w:kern w:val="0"/>
          <w:sz w:val="32"/>
          <w:szCs w:val="32"/>
        </w:rPr>
      </w:pPr>
      <w:r>
        <w:rPr>
          <w:rFonts w:ascii="仿宋_GB2312" w:eastAsia="仿宋_GB2312" w:hAnsi="仿宋_GB2312" w:cs="仿宋_GB2312"/>
          <w:bCs/>
          <w:kern w:val="0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十一</w:t>
      </w:r>
      <w:r>
        <w:rPr>
          <w:rFonts w:ascii="仿宋_GB2312" w:eastAsia="仿宋_GB2312" w:hAnsi="仿宋_GB2312" w:cs="仿宋_GB2312"/>
          <w:bCs/>
          <w:kern w:val="0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倾倒固体废弃物、排泄污水和废水的，处以三十元以上一百元以下的罚款；</w:t>
      </w:r>
    </w:p>
    <w:p w:rsidR="00EC11A4" w:rsidRDefault="00EC11A4">
      <w:pPr>
        <w:spacing w:line="560" w:lineRule="exact"/>
        <w:ind w:firstLine="640"/>
        <w:jc w:val="left"/>
        <w:rPr>
          <w:rFonts w:ascii="仿宋_GB2312" w:eastAsia="仿宋_GB2312" w:hAnsi="仿宋_GB2312" w:cs="仿宋_GB2312"/>
          <w:bCs/>
          <w:kern w:val="0"/>
          <w:sz w:val="32"/>
          <w:szCs w:val="32"/>
        </w:rPr>
      </w:pPr>
      <w:r>
        <w:rPr>
          <w:rFonts w:ascii="仿宋_GB2312" w:eastAsia="仿宋_GB2312" w:hAnsi="仿宋_GB2312" w:cs="仿宋_GB2312"/>
          <w:bCs/>
          <w:kern w:val="0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十二</w:t>
      </w:r>
      <w:r>
        <w:rPr>
          <w:rFonts w:ascii="仿宋_GB2312" w:eastAsia="仿宋_GB2312" w:hAnsi="仿宋_GB2312" w:cs="仿宋_GB2312"/>
          <w:bCs/>
          <w:kern w:val="0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挖砂、取土、埋坟的，处以一百元以上三百元以下的罚款；</w:t>
      </w:r>
    </w:p>
    <w:p w:rsidR="00EC11A4" w:rsidRDefault="00EC11A4">
      <w:pPr>
        <w:spacing w:line="560" w:lineRule="exact"/>
        <w:ind w:firstLine="640"/>
        <w:jc w:val="left"/>
        <w:rPr>
          <w:rFonts w:ascii="仿宋_GB2312" w:eastAsia="仿宋_GB2312" w:hAnsi="仿宋_GB2312" w:cs="仿宋_GB2312"/>
          <w:bCs/>
          <w:kern w:val="0"/>
          <w:sz w:val="32"/>
          <w:szCs w:val="32"/>
        </w:rPr>
      </w:pPr>
      <w:r>
        <w:rPr>
          <w:rFonts w:ascii="仿宋_GB2312" w:eastAsia="仿宋_GB2312" w:hAnsi="仿宋_GB2312" w:cs="仿宋_GB2312"/>
          <w:bCs/>
          <w:kern w:val="0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十三</w:t>
      </w:r>
      <w:r>
        <w:rPr>
          <w:rFonts w:ascii="仿宋_GB2312" w:eastAsia="仿宋_GB2312" w:hAnsi="仿宋_GB2312" w:cs="仿宋_GB2312"/>
          <w:bCs/>
          <w:kern w:val="0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临时占用公园用地逾期不归还的，每超期一日每平方米处以五元的罚款；</w:t>
      </w:r>
    </w:p>
    <w:p w:rsidR="00EC11A4" w:rsidRDefault="00EC11A4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bCs/>
          <w:kern w:val="0"/>
          <w:sz w:val="32"/>
          <w:szCs w:val="32"/>
        </w:rPr>
      </w:pPr>
      <w:r>
        <w:rPr>
          <w:rFonts w:ascii="仿宋_GB2312" w:eastAsia="仿宋_GB2312" w:hAnsi="仿宋_GB2312" w:cs="仿宋_GB2312"/>
          <w:bCs/>
          <w:kern w:val="0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十四</w:t>
      </w:r>
      <w:r>
        <w:rPr>
          <w:rFonts w:ascii="仿宋_GB2312" w:eastAsia="仿宋_GB2312" w:hAnsi="仿宋_GB2312" w:cs="仿宋_GB2312"/>
          <w:bCs/>
          <w:kern w:val="0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擅自砍伐、移植古树名木的，处以三百元以上一千元以下的罚款。</w:t>
      </w:r>
    </w:p>
    <w:p w:rsidR="00EC11A4" w:rsidRDefault="00EC11A4">
      <w:pPr>
        <w:spacing w:line="560" w:lineRule="exact"/>
        <w:jc w:val="left"/>
        <w:rPr>
          <w:rFonts w:ascii="仿宋_GB2312" w:eastAsia="仿宋_GB2312" w:hAnsi="仿宋_GB2312" w:cs="仿宋_GB2312"/>
          <w:bCs/>
          <w:kern w:val="0"/>
          <w:sz w:val="32"/>
          <w:szCs w:val="32"/>
        </w:rPr>
      </w:pPr>
      <w:r>
        <w:rPr>
          <w:rFonts w:ascii="黑体" w:eastAsia="黑体" w:hAnsi="黑体" w:cs="黑体" w:hint="eastAsia"/>
          <w:bCs/>
          <w:kern w:val="0"/>
          <w:sz w:val="32"/>
          <w:szCs w:val="32"/>
        </w:rPr>
        <w:t xml:space="preserve">　　第十二条</w:t>
      </w:r>
      <w:r>
        <w:rPr>
          <w:rFonts w:ascii="黑体" w:eastAsia="黑体" w:hAnsi="黑体" w:cs="黑体"/>
          <w:bCs/>
          <w:kern w:val="0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阻碍公园管理人员执行公务，违反《中华人民共和国治安管理处罚条例》的，由公安机关处理。情节严重，构成犯罪的，提请司法机关依法追究其刑事责任。</w:t>
      </w:r>
    </w:p>
    <w:p w:rsidR="00EC11A4" w:rsidRDefault="00EC11A4">
      <w:pPr>
        <w:spacing w:line="560" w:lineRule="exact"/>
        <w:jc w:val="left"/>
        <w:rPr>
          <w:rFonts w:ascii="仿宋_GB2312" w:eastAsia="仿宋_GB2312" w:hAnsi="仿宋_GB2312" w:cs="仿宋_GB2312"/>
          <w:bCs/>
          <w:kern w:val="0"/>
          <w:sz w:val="32"/>
          <w:szCs w:val="32"/>
        </w:rPr>
      </w:pPr>
      <w:r>
        <w:rPr>
          <w:rFonts w:ascii="黑体" w:eastAsia="黑体" w:hAnsi="黑体" w:cs="黑体" w:hint="eastAsia"/>
          <w:bCs/>
          <w:kern w:val="0"/>
          <w:sz w:val="32"/>
          <w:szCs w:val="32"/>
        </w:rPr>
        <w:t xml:space="preserve">　　第十三条</w:t>
      </w:r>
      <w:r>
        <w:rPr>
          <w:rFonts w:ascii="黑体" w:eastAsia="黑体" w:hAnsi="黑体" w:cs="黑体"/>
          <w:bCs/>
          <w:kern w:val="0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公园主管部门和各级公园管理人员玩忽职守、滥用职权、徇私舞弊者，由其所在单位或者上级主管机关给予行政处分；构成犯罪的，提请司法机关依法追究其刑事责任</w:t>
      </w:r>
    </w:p>
    <w:p w:rsidR="00EC11A4" w:rsidRDefault="00EC11A4">
      <w:pPr>
        <w:spacing w:line="560" w:lineRule="exact"/>
        <w:jc w:val="left"/>
        <w:rPr>
          <w:rFonts w:ascii="仿宋_GB2312" w:eastAsia="仿宋_GB2312" w:hAnsi="仿宋_GB2312" w:cs="仿宋_GB2312"/>
          <w:bCs/>
          <w:kern w:val="0"/>
          <w:sz w:val="32"/>
          <w:szCs w:val="32"/>
        </w:rPr>
      </w:pPr>
      <w:r>
        <w:rPr>
          <w:rFonts w:ascii="黑体" w:eastAsia="黑体" w:hAnsi="黑体" w:cs="黑体" w:hint="eastAsia"/>
          <w:bCs/>
          <w:kern w:val="0"/>
          <w:sz w:val="32"/>
          <w:szCs w:val="32"/>
        </w:rPr>
        <w:t xml:space="preserve">　　第十四条</w:t>
      </w:r>
      <w:r>
        <w:rPr>
          <w:rFonts w:ascii="黑体" w:eastAsia="黑体" w:hAnsi="黑体" w:cs="黑体"/>
          <w:bCs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当事人对行政处罚决定不服的，可依法申请行政复议或提起行政诉讼。</w:t>
      </w:r>
    </w:p>
    <w:p w:rsidR="00EC11A4" w:rsidRDefault="00EC11A4">
      <w:pPr>
        <w:spacing w:line="560" w:lineRule="exact"/>
        <w:jc w:val="left"/>
        <w:rPr>
          <w:rFonts w:ascii="仿宋_GB2312" w:eastAsia="仿宋_GB2312" w:hAnsi="仿宋_GB2312" w:cs="仿宋_GB2312"/>
          <w:bCs/>
          <w:kern w:val="0"/>
          <w:sz w:val="32"/>
          <w:szCs w:val="32"/>
        </w:rPr>
      </w:pPr>
      <w:r>
        <w:rPr>
          <w:rFonts w:ascii="黑体" w:eastAsia="黑体" w:hAnsi="黑体" w:cs="黑体" w:hint="eastAsia"/>
          <w:bCs/>
          <w:kern w:val="0"/>
          <w:sz w:val="32"/>
          <w:szCs w:val="32"/>
        </w:rPr>
        <w:t xml:space="preserve">　　第十五条</w:t>
      </w:r>
      <w:r>
        <w:rPr>
          <w:rFonts w:ascii="黑体" w:eastAsia="黑体" w:hAnsi="黑体" w:cs="黑体"/>
          <w:bCs/>
          <w:kern w:val="0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自治县、镇公园可参照本办法执行。</w:t>
      </w:r>
    </w:p>
    <w:p w:rsidR="00EC11A4" w:rsidRDefault="00EC11A4">
      <w:pPr>
        <w:spacing w:line="560" w:lineRule="exact"/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kern w:val="0"/>
          <w:sz w:val="32"/>
          <w:szCs w:val="32"/>
        </w:rPr>
        <w:t xml:space="preserve">　　第十六条</w:t>
      </w:r>
      <w:r>
        <w:rPr>
          <w:rFonts w:ascii="黑体" w:eastAsia="黑体" w:hAnsi="黑体" w:cs="黑体"/>
          <w:bCs/>
          <w:kern w:val="0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本办法自一九九三年九月一日起施行。</w:t>
      </w:r>
    </w:p>
    <w:p w:rsidR="00EC11A4" w:rsidRDefault="00EC11A4">
      <w:pPr>
        <w:ind w:firstLineChars="200" w:firstLine="640"/>
        <w:rPr>
          <w:rFonts w:ascii="仿宋_GB2312" w:eastAsia="仿宋_GB2312" w:hAnsi="仿宋_GB2312" w:cs="仿宋_GB2312"/>
          <w:color w:val="333333"/>
          <w:sz w:val="32"/>
          <w:szCs w:val="32"/>
          <w:shd w:val="clear" w:color="auto" w:fill="FFFFFF"/>
        </w:rPr>
      </w:pPr>
    </w:p>
    <w:sectPr w:rsidR="00EC11A4" w:rsidSect="00C41C31">
      <w:headerReference w:type="default" r:id="rId6"/>
      <w:footerReference w:type="default" r:id="rId7"/>
      <w:pgSz w:w="11906" w:h="16838"/>
      <w:pgMar w:top="1962" w:right="1474" w:bottom="1848" w:left="1587" w:header="851" w:footer="992" w:gutter="0"/>
      <w:pgNumType w:fmt="numberInDash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11A4" w:rsidRDefault="00EC11A4" w:rsidP="00C41C31">
      <w:r>
        <w:separator/>
      </w:r>
    </w:p>
  </w:endnote>
  <w:endnote w:type="continuationSeparator" w:id="0">
    <w:p w:rsidR="00EC11A4" w:rsidRDefault="00EC11A4" w:rsidP="00C41C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altName w:val="黑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黑体">
    <w:altName w:val="um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1A4" w:rsidRDefault="00EC11A4" w:rsidP="00931D2E">
    <w:pPr>
      <w:pStyle w:val="Head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ind w:leftChars="2280" w:left="4788" w:firstLineChars="2000" w:firstLine="3600"/>
      <w:rPr>
        <w:rFonts w:eastAsia="仿宋"/>
        <w:sz w:val="32"/>
        <w:szCs w:val="48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104pt;margin-top:0;width:2in;height:2in;z-index:251658752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 filled="f" stroked="f" strokeweight=".5pt">
          <v:textbox style="mso-fit-shape-to-text:t" inset="0,0,0,0">
            <w:txbxContent>
              <w:p w:rsidR="00EC11A4" w:rsidRDefault="00EC11A4">
                <w:pPr>
                  <w:pStyle w:val="Footer"/>
                </w:pPr>
                <w:r>
                  <w:rPr>
                    <w:rFonts w:ascii="宋体" w:hAnsi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cs="宋体"/>
                    <w:noProof/>
                    <w:sz w:val="28"/>
                    <w:szCs w:val="28"/>
                  </w:rPr>
                  <w:t>- 4 -</w:t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  <w:r>
      <w:rPr>
        <w:rFonts w:eastAsia="仿宋"/>
        <w:sz w:val="32"/>
        <w:szCs w:val="48"/>
      </w:rPr>
      <w:t xml:space="preserve">  </w:t>
    </w:r>
  </w:p>
  <w:p w:rsidR="00EC11A4" w:rsidRDefault="00EC11A4" w:rsidP="00931D2E">
    <w:pPr>
      <w:pStyle w:val="Head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wordWrap w:val="0"/>
      <w:ind w:leftChars="2280" w:left="4788" w:firstLineChars="2000" w:firstLine="3600"/>
      <w:jc w:val="right"/>
      <w:rPr>
        <w:rFonts w:ascii="宋体" w:cs="宋体"/>
        <w:b/>
        <w:bCs/>
        <w:color w:val="005192"/>
        <w:sz w:val="28"/>
        <w:szCs w:val="44"/>
      </w:rPr>
    </w:pPr>
    <w:r>
      <w:rPr>
        <w:noProof/>
      </w:rPr>
      <w:pict>
        <v:line id="_x0000_s2051" style="position:absolute;left:0;text-align:left;z-index:251657728" from="0,5.85pt" to="442.25pt,6pt" o:gfxdata="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zp6XR1AAA&#10;AAYBAAAPAAAAAAAAAAEAIAAAACIAAABkcnMvZG93bnJldi54bWxQSwECFAAUAAAACACHTuJA8DYt&#10;KekBAAC1AwAADgAAAAAAAAABACAAAAAjAQAAZHJzL2Uyb0RvYy54bWxQSwUGAAAAAAYABgBZAQAA&#10;fgUAAAAA&#10;" strokecolor="#005192" strokeweight="1.75pt">
          <v:stroke joinstyle="miter"/>
        </v:line>
      </w:pict>
    </w:r>
    <w:r>
      <w:rPr>
        <w:rFonts w:eastAsia="仿宋"/>
        <w:color w:val="FAFAFA"/>
        <w:sz w:val="32"/>
        <w:szCs w:val="48"/>
      </w:rPr>
      <w:t>X</w:t>
    </w:r>
    <w:r>
      <w:rPr>
        <w:rFonts w:ascii="宋体" w:hAnsi="宋体" w:cs="宋体" w:hint="eastAsia"/>
        <w:b/>
        <w:bCs/>
        <w:color w:val="005192"/>
        <w:sz w:val="28"/>
        <w:szCs w:val="44"/>
      </w:rPr>
      <w:t>本溪市人民政府发布</w:t>
    </w:r>
    <w:r>
      <w:rPr>
        <w:rFonts w:ascii="宋体" w:hAnsi="宋体" w:cs="宋体"/>
        <w:b/>
        <w:bCs/>
        <w:color w:val="005192"/>
        <w:sz w:val="28"/>
        <w:szCs w:val="44"/>
      </w:rPr>
      <w:t xml:space="preserve">     </w:t>
    </w:r>
  </w:p>
  <w:p w:rsidR="00EC11A4" w:rsidRDefault="00EC11A4">
    <w:pPr>
      <w:pStyle w:val="Head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wordWrap w:val="0"/>
      <w:ind w:leftChars="2280" w:left="4788" w:firstLineChars="2000" w:firstLine="5622"/>
      <w:jc w:val="right"/>
      <w:rPr>
        <w:rFonts w:ascii="宋体" w:cs="宋体"/>
        <w:b/>
        <w:bCs/>
        <w:color w:val="005192"/>
        <w:sz w:val="28"/>
        <w:szCs w:val="4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11A4" w:rsidRDefault="00EC11A4" w:rsidP="00C41C31">
      <w:r>
        <w:separator/>
      </w:r>
    </w:p>
  </w:footnote>
  <w:footnote w:type="continuationSeparator" w:id="0">
    <w:p w:rsidR="00EC11A4" w:rsidRDefault="00EC11A4" w:rsidP="00C41C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1A4" w:rsidRDefault="00EC11A4">
    <w:pPr>
      <w:pStyle w:val="Head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extAlignment w:val="center"/>
      <w:rPr>
        <w:rFonts w:ascii="宋体" w:cs="宋体"/>
        <w:b/>
        <w:bCs/>
        <w:color w:val="005192"/>
        <w:sz w:val="32"/>
      </w:rPr>
    </w:pPr>
    <w:r>
      <w:rPr>
        <w:noProof/>
      </w:rPr>
      <w:pict>
        <v:line id="_x0000_s2049" style="position:absolute;left:0;text-align:left;z-index:251656704" from="-.3pt,54.35pt" to="442.25pt,54.35pt" o:gfxdata="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1EdA1tUAAAAJAQAADwAAAAAAAAABACAAAAAiAAAAZHJzL2Rvd25yZXYueG1sUEsBAhQAFAAA&#10;AAgAh07iQAXuux7yAQAAvQMAAA4AAAAAAAAAAQAgAAAAJAEAAGRycy9lMm9Eb2MueG1sUEsFBgAA&#10;AAAGAAYAWQEAAIgFAAAAAA==&#10;" strokecolor="#005192" strokeweight="1.75pt">
          <v:stroke joinstyle="miter"/>
        </v:line>
      </w:pict>
    </w:r>
  </w:p>
  <w:p w:rsidR="00EC11A4" w:rsidRDefault="00EC11A4">
    <w:pPr>
      <w:pStyle w:val="Head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extAlignment w:val="center"/>
      <w:rPr>
        <w:rFonts w:ascii="宋体" w:cs="宋体"/>
        <w:b/>
        <w:bCs/>
        <w:color w:val="005192"/>
        <w:sz w:val="32"/>
        <w:szCs w:val="32"/>
      </w:rPr>
    </w:pPr>
    <w:r w:rsidRPr="009E180F">
      <w:rPr>
        <w:rFonts w:ascii="宋体" w:cs="宋体"/>
        <w:b/>
        <w:noProof/>
        <w:color w:val="005192"/>
        <w:sz w:val="3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6" o:spid="_x0000_i1026" type="#_x0000_t75" alt="国徽1024" style="width:24pt;height:24pt;visibility:visible">
          <v:imagedata r:id="rId1" o:title=""/>
        </v:shape>
      </w:pict>
    </w:r>
    <w:r>
      <w:rPr>
        <w:rFonts w:ascii="宋体" w:hAnsi="宋体" w:cs="宋体" w:hint="eastAsia"/>
        <w:b/>
        <w:bCs/>
        <w:color w:val="005192"/>
        <w:sz w:val="32"/>
      </w:rPr>
      <w:t>本溪市人民政府规章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2A27"/>
    <w:rsid w:val="00172A27"/>
    <w:rsid w:val="005909E9"/>
    <w:rsid w:val="00931D2E"/>
    <w:rsid w:val="009E180F"/>
    <w:rsid w:val="00C41C31"/>
    <w:rsid w:val="00EC11A4"/>
    <w:rsid w:val="019E71BD"/>
    <w:rsid w:val="04B679C3"/>
    <w:rsid w:val="080F63D8"/>
    <w:rsid w:val="09341458"/>
    <w:rsid w:val="0B0912D7"/>
    <w:rsid w:val="13FEA882"/>
    <w:rsid w:val="152D2DCA"/>
    <w:rsid w:val="1DEC284C"/>
    <w:rsid w:val="1E6523AC"/>
    <w:rsid w:val="22440422"/>
    <w:rsid w:val="27772590"/>
    <w:rsid w:val="31A15F24"/>
    <w:rsid w:val="395347B5"/>
    <w:rsid w:val="39A232A0"/>
    <w:rsid w:val="39E745AA"/>
    <w:rsid w:val="3B5A6BBB"/>
    <w:rsid w:val="3EDA13A6"/>
    <w:rsid w:val="3EDE087E"/>
    <w:rsid w:val="3FFC6919"/>
    <w:rsid w:val="42F058B7"/>
    <w:rsid w:val="436109F6"/>
    <w:rsid w:val="441A38D4"/>
    <w:rsid w:val="4BC77339"/>
    <w:rsid w:val="4C9236C5"/>
    <w:rsid w:val="505C172E"/>
    <w:rsid w:val="52F46F0B"/>
    <w:rsid w:val="53D8014D"/>
    <w:rsid w:val="55E064E0"/>
    <w:rsid w:val="572C6D10"/>
    <w:rsid w:val="5DC34279"/>
    <w:rsid w:val="608816D1"/>
    <w:rsid w:val="60EF4E7F"/>
    <w:rsid w:val="665233C1"/>
    <w:rsid w:val="6AD9688B"/>
    <w:rsid w:val="6D0E3F22"/>
    <w:rsid w:val="7C9011D9"/>
    <w:rsid w:val="7DC651C5"/>
    <w:rsid w:val="7FCC2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1C31"/>
    <w:pPr>
      <w:widowControl w:val="0"/>
      <w:jc w:val="both"/>
    </w:pPr>
    <w:rPr>
      <w:rFonts w:ascii="Calibri" w:hAnsi="Calibri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rsid w:val="00C41C31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59C4"/>
    <w:rPr>
      <w:rFonts w:ascii="Calibri" w:hAnsi="Calibri"/>
      <w:szCs w:val="24"/>
    </w:rPr>
  </w:style>
  <w:style w:type="paragraph" w:styleId="Footer">
    <w:name w:val="footer"/>
    <w:basedOn w:val="Normal"/>
    <w:link w:val="FooterChar"/>
    <w:uiPriority w:val="99"/>
    <w:rsid w:val="00C41C31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1F59C4"/>
    <w:rPr>
      <w:rFonts w:ascii="Calibri" w:hAnsi="Calibri"/>
      <w:sz w:val="18"/>
      <w:szCs w:val="18"/>
    </w:rPr>
  </w:style>
  <w:style w:type="paragraph" w:styleId="Header">
    <w:name w:val="header"/>
    <w:basedOn w:val="Normal"/>
    <w:link w:val="HeaderChar"/>
    <w:uiPriority w:val="99"/>
    <w:rsid w:val="00C41C31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1F59C4"/>
    <w:rPr>
      <w:rFonts w:ascii="Calibri" w:hAnsi="Calibr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31</TotalTime>
  <Pages>4</Pages>
  <Words>256</Words>
  <Characters>1465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</dc:creator>
  <cp:keywords/>
  <dc:description/>
  <cp:lastModifiedBy>hp</cp:lastModifiedBy>
  <cp:revision>2</cp:revision>
  <cp:lastPrinted>2021-10-26T19:30:00Z</cp:lastPrinted>
  <dcterms:created xsi:type="dcterms:W3CDTF">2021-09-09T18:41:00Z</dcterms:created>
  <dcterms:modified xsi:type="dcterms:W3CDTF">2026-01-22T08:47:00Z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48C61CB29D3F4D9384F5922CF0F7FFB4</vt:lpwstr>
  </property>
</Properties>
</file>