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widowControl w:val="0"/>
        <w:tabs>
          <w:tab w:val="right" w:pos="8306"/>
        </w:tabs>
        <w:wordWrap/>
        <w:adjustRightInd/>
        <w:spacing w:line="560" w:lineRule="exact"/>
        <w:jc w:val="center"/>
        <w:textAlignment w:val="auto"/>
        <w:rPr>
          <w:rFonts w:hint="eastAsia" w:ascii="宋体" w:hAnsi="宋体" w:eastAsia="宋体" w:cs="宋体"/>
          <w:sz w:val="44"/>
          <w:szCs w:val="44"/>
        </w:rPr>
      </w:pPr>
      <w:bookmarkStart w:id="0" w:name="_GoBack"/>
      <w:bookmarkEnd w:id="0"/>
      <w:r>
        <w:rPr>
          <w:rFonts w:hint="eastAsia" w:ascii="宋体" w:hAnsi="宋体" w:eastAsia="宋体" w:cs="宋体"/>
          <w:sz w:val="44"/>
          <w:szCs w:val="44"/>
        </w:rPr>
        <w:t>市政协十</w:t>
      </w:r>
      <w:r>
        <w:rPr>
          <w:rFonts w:hint="eastAsia" w:ascii="宋体" w:hAnsi="宋体" w:cs="宋体"/>
          <w:sz w:val="44"/>
          <w:szCs w:val="44"/>
          <w:lang w:val="en-US" w:eastAsia="zh-CN"/>
        </w:rPr>
        <w:t>四</w:t>
      </w:r>
      <w:r>
        <w:rPr>
          <w:rFonts w:hint="eastAsia" w:ascii="宋体" w:hAnsi="宋体" w:eastAsia="宋体" w:cs="宋体"/>
          <w:sz w:val="44"/>
          <w:szCs w:val="44"/>
        </w:rPr>
        <w:t>届</w:t>
      </w:r>
      <w:r>
        <w:rPr>
          <w:rFonts w:hint="eastAsia" w:ascii="宋体" w:hAnsi="宋体" w:cs="宋体"/>
          <w:sz w:val="44"/>
          <w:szCs w:val="44"/>
          <w:lang w:eastAsia="zh-CN"/>
        </w:rPr>
        <w:t>一</w:t>
      </w:r>
      <w:r>
        <w:rPr>
          <w:rFonts w:hint="eastAsia" w:ascii="宋体" w:hAnsi="宋体" w:eastAsia="宋体" w:cs="宋体"/>
          <w:sz w:val="44"/>
          <w:szCs w:val="44"/>
        </w:rPr>
        <w:t>次会议</w:t>
      </w:r>
      <w:r>
        <w:rPr>
          <w:rFonts w:hint="eastAsia" w:ascii="宋体" w:hAnsi="宋体" w:cs="宋体"/>
          <w:sz w:val="44"/>
          <w:szCs w:val="44"/>
          <w:lang w:eastAsia="zh-CN"/>
        </w:rPr>
        <w:t>关于</w:t>
      </w:r>
      <w:r>
        <w:rPr>
          <w:rFonts w:hint="eastAsia" w:ascii="宋体" w:hAnsi="宋体" w:eastAsia="宋体" w:cs="宋体"/>
          <w:sz w:val="44"/>
          <w:szCs w:val="44"/>
          <w:lang w:eastAsia="zh-CN"/>
        </w:rPr>
        <w:t>应对人口老龄化加快我市养老机构发展</w:t>
      </w:r>
      <w:r>
        <w:rPr>
          <w:rFonts w:hint="eastAsia" w:ascii="宋体" w:hAnsi="宋体" w:eastAsia="宋体" w:cs="宋体"/>
          <w:sz w:val="44"/>
          <w:szCs w:val="44"/>
        </w:rPr>
        <w:t>的提案</w:t>
      </w:r>
    </w:p>
    <w:p>
      <w:pPr>
        <w:widowControl w:val="0"/>
        <w:tabs>
          <w:tab w:val="right" w:pos="8306"/>
        </w:tabs>
        <w:wordWrap/>
        <w:adjustRightInd/>
        <w:spacing w:line="560" w:lineRule="exact"/>
        <w:jc w:val="center"/>
        <w:textAlignment w:val="auto"/>
        <w:rPr>
          <w:rFonts w:hint="eastAsia" w:ascii="宋体" w:hAnsi="宋体" w:eastAsia="宋体" w:cs="宋体"/>
          <w:sz w:val="32"/>
          <w:szCs w:val="32"/>
        </w:rPr>
      </w:pPr>
      <w:r>
        <w:rPr>
          <w:rFonts w:hint="eastAsia" w:ascii="宋体" w:hAnsi="宋体" w:eastAsia="宋体" w:cs="宋体"/>
          <w:sz w:val="44"/>
          <w:szCs w:val="44"/>
          <w:lang w:eastAsia="zh-CN"/>
        </w:rPr>
        <w:t>（</w:t>
      </w:r>
      <w:r>
        <w:rPr>
          <w:rFonts w:hint="eastAsia" w:ascii="宋体" w:hAnsi="宋体" w:eastAsia="宋体" w:cs="宋体"/>
          <w:sz w:val="44"/>
          <w:szCs w:val="44"/>
          <w:lang w:val="en-US" w:eastAsia="zh-CN"/>
        </w:rPr>
        <w:t>10</w:t>
      </w:r>
      <w:r>
        <w:rPr>
          <w:rFonts w:hint="eastAsia" w:ascii="宋体" w:hAnsi="宋体" w:cs="宋体"/>
          <w:sz w:val="44"/>
          <w:szCs w:val="44"/>
          <w:lang w:val="en-US" w:eastAsia="zh-CN"/>
        </w:rPr>
        <w:t>1</w:t>
      </w:r>
      <w:r>
        <w:rPr>
          <w:rFonts w:hint="eastAsia" w:ascii="宋体" w:hAnsi="宋体" w:eastAsia="宋体" w:cs="宋体"/>
          <w:sz w:val="44"/>
          <w:szCs w:val="44"/>
          <w:lang w:val="en-US" w:eastAsia="zh-CN"/>
        </w:rPr>
        <w:t>4</w:t>
      </w:r>
      <w:r>
        <w:rPr>
          <w:rFonts w:hint="eastAsia" w:ascii="宋体" w:hAnsi="宋体" w:eastAsia="宋体" w:cs="宋体"/>
          <w:sz w:val="44"/>
          <w:szCs w:val="44"/>
        </w:rPr>
        <w:t>号</w:t>
      </w:r>
      <w:r>
        <w:rPr>
          <w:rFonts w:hint="eastAsia" w:ascii="宋体" w:hAnsi="宋体" w:eastAsia="宋体" w:cs="宋体"/>
          <w:sz w:val="44"/>
          <w:szCs w:val="44"/>
          <w:lang w:eastAsia="zh-CN"/>
        </w:rPr>
        <w:t>）</w:t>
      </w:r>
      <w:r>
        <w:rPr>
          <w:rFonts w:hint="eastAsia" w:ascii="宋体" w:hAnsi="宋体" w:eastAsia="宋体" w:cs="宋体"/>
          <w:sz w:val="44"/>
          <w:szCs w:val="44"/>
        </w:rPr>
        <w:t>办理情况的答复</w:t>
      </w:r>
      <w:r>
        <w:rPr>
          <w:rFonts w:hint="eastAsia" w:ascii="宋体" w:hAnsi="宋体" w:eastAsia="宋体" w:cs="宋体"/>
          <w:sz w:val="32"/>
          <w:szCs w:val="32"/>
        </w:rPr>
        <w:t xml:space="preserve"> </w:t>
      </w:r>
    </w:p>
    <w:p>
      <w:pPr>
        <w:pStyle w:val="4"/>
        <w:widowControl w:val="0"/>
        <w:wordWrap/>
        <w:adjustRightInd/>
        <w:spacing w:line="560" w:lineRule="exact"/>
        <w:textAlignment w:val="auto"/>
        <w:rPr>
          <w:rFonts w:hint="eastAsia" w:ascii="宋体" w:hAnsi="宋体" w:eastAsia="宋体" w:cs="宋体"/>
          <w:sz w:val="32"/>
          <w:szCs w:val="32"/>
        </w:rPr>
      </w:pPr>
    </w:p>
    <w:p>
      <w:pPr>
        <w:pStyle w:val="4"/>
        <w:widowControl w:val="0"/>
        <w:wordWrap/>
        <w:adjustRightIn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民盟本溪市委：</w:t>
      </w:r>
    </w:p>
    <w:p>
      <w:pPr>
        <w:widowControl w:val="0"/>
        <w:tabs>
          <w:tab w:val="right" w:pos="8306"/>
        </w:tabs>
        <w:wordWrap/>
        <w:adjustRightIn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您委</w:t>
      </w:r>
      <w:r>
        <w:rPr>
          <w:rFonts w:hint="eastAsia" w:ascii="仿宋_GB2312" w:hAnsi="仿宋_GB2312" w:eastAsia="仿宋_GB2312" w:cs="仿宋_GB2312"/>
          <w:sz w:val="32"/>
          <w:szCs w:val="32"/>
        </w:rPr>
        <w:t>提出的《关于</w:t>
      </w:r>
      <w:r>
        <w:rPr>
          <w:rFonts w:hint="eastAsia" w:ascii="仿宋_GB2312" w:hAnsi="仿宋_GB2312" w:eastAsia="仿宋_GB2312" w:cs="仿宋_GB2312"/>
          <w:sz w:val="32"/>
          <w:szCs w:val="32"/>
          <w:lang w:eastAsia="zh-CN"/>
        </w:rPr>
        <w:t>应对人口老龄化加快我市养老机构发展</w:t>
      </w:r>
      <w:r>
        <w:rPr>
          <w:rFonts w:hint="eastAsia" w:ascii="仿宋_GB2312" w:hAnsi="仿宋_GB2312" w:eastAsia="仿宋_GB2312" w:cs="仿宋_GB2312"/>
          <w:sz w:val="32"/>
          <w:szCs w:val="32"/>
        </w:rPr>
        <w:t>的提案》收悉。现答复如下：</w:t>
      </w:r>
    </w:p>
    <w:p>
      <w:pPr>
        <w:widowControl w:val="0"/>
        <w:wordWrap/>
        <w:adjustRightInd/>
        <w:spacing w:line="560" w:lineRule="exact"/>
        <w:ind w:firstLine="720" w:firstLineChars="225"/>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近年来，市政府高度重视养老服务工作，</w:t>
      </w:r>
      <w:r>
        <w:rPr>
          <w:rFonts w:hint="eastAsia" w:ascii="仿宋_GB2312" w:hAnsi="仿宋_GB2312" w:eastAsia="仿宋_GB2312" w:cs="仿宋_GB2312"/>
          <w:bCs/>
          <w:sz w:val="32"/>
          <w:szCs w:val="32"/>
        </w:rPr>
        <w:t>建立了由党、政、群、企等40个部门组成的本溪市发展养老服务业工作领导小组，</w:t>
      </w:r>
      <w:r>
        <w:rPr>
          <w:rFonts w:hint="eastAsia" w:ascii="仿宋_GB2312" w:hAnsi="仿宋_GB2312" w:eastAsia="仿宋_GB2312" w:cs="仿宋_GB2312"/>
          <w:bCs/>
          <w:sz w:val="32"/>
          <w:szCs w:val="32"/>
          <w:lang w:val="en-US" w:eastAsia="zh-CN"/>
        </w:rPr>
        <w:t>同时每年都把养老服务工作作为重要内容纳入政府工作报告，切实加以推进。但是，作为老工业基地，</w:t>
      </w:r>
      <w:r>
        <w:rPr>
          <w:rFonts w:hint="eastAsia" w:ascii="仿宋_GB2312" w:hAnsi="仿宋_GB2312" w:eastAsia="仿宋_GB2312" w:cs="仿宋_GB2312"/>
          <w:bCs/>
          <w:sz w:val="32"/>
          <w:szCs w:val="32"/>
          <w:lang w:eastAsia="zh-CN"/>
        </w:rPr>
        <w:t>本溪市人口老龄化</w:t>
      </w:r>
      <w:r>
        <w:rPr>
          <w:rFonts w:hint="eastAsia" w:ascii="仿宋_GB2312" w:hAnsi="仿宋_GB2312" w:eastAsia="仿宋_GB2312" w:cs="仿宋_GB2312"/>
          <w:bCs/>
          <w:sz w:val="32"/>
          <w:szCs w:val="32"/>
          <w:lang w:val="en-US" w:eastAsia="zh-CN"/>
        </w:rPr>
        <w:t>呈现速度快、总量大、基础薄等特点</w:t>
      </w:r>
      <w:r>
        <w:rPr>
          <w:rFonts w:hint="eastAsia" w:ascii="仿宋_GB2312" w:hAnsi="仿宋_GB2312" w:eastAsia="仿宋_GB2312" w:cs="仿宋_GB2312"/>
          <w:bCs/>
          <w:sz w:val="32"/>
          <w:szCs w:val="32"/>
          <w:lang w:eastAsia="zh-CN"/>
        </w:rPr>
        <w:t>。截至</w:t>
      </w:r>
      <w:r>
        <w:rPr>
          <w:rFonts w:hint="eastAsia" w:ascii="仿宋_GB2312" w:hAnsi="仿宋_GB2312" w:eastAsia="仿宋_GB2312" w:cs="仿宋_GB2312"/>
          <w:bCs/>
          <w:sz w:val="32"/>
          <w:szCs w:val="32"/>
          <w:lang w:val="en-US" w:eastAsia="zh-CN"/>
        </w:rPr>
        <w:t>2021年底，全市户籍</w:t>
      </w:r>
      <w:r>
        <w:rPr>
          <w:rFonts w:hint="eastAsia" w:ascii="仿宋_GB2312" w:hAnsi="仿宋_GB2312" w:eastAsia="仿宋_GB2312" w:cs="仿宋_GB2312"/>
          <w:bCs/>
          <w:sz w:val="32"/>
          <w:szCs w:val="32"/>
        </w:rPr>
        <w:t>60岁</w:t>
      </w:r>
      <w:r>
        <w:rPr>
          <w:rFonts w:hint="eastAsia" w:ascii="仿宋_GB2312" w:hAnsi="仿宋_GB2312" w:eastAsia="仿宋_GB2312" w:cs="仿宋_GB2312"/>
          <w:bCs/>
          <w:sz w:val="32"/>
          <w:szCs w:val="32"/>
          <w:lang w:eastAsia="zh-CN"/>
        </w:rPr>
        <w:t>及</w:t>
      </w:r>
      <w:r>
        <w:rPr>
          <w:rFonts w:hint="eastAsia" w:ascii="仿宋_GB2312" w:hAnsi="仿宋_GB2312" w:eastAsia="仿宋_GB2312" w:cs="仿宋_GB2312"/>
          <w:bCs/>
          <w:sz w:val="32"/>
          <w:szCs w:val="32"/>
        </w:rPr>
        <w:t>以上人口</w:t>
      </w:r>
      <w:r>
        <w:rPr>
          <w:rFonts w:hint="eastAsia" w:ascii="仿宋_GB2312" w:hAnsi="仿宋_GB2312" w:eastAsia="仿宋_GB2312" w:cs="仿宋_GB2312"/>
          <w:bCs/>
          <w:sz w:val="32"/>
          <w:szCs w:val="32"/>
          <w:lang w:val="en-US" w:eastAsia="zh-CN"/>
        </w:rPr>
        <w:t>42.2</w:t>
      </w:r>
      <w:r>
        <w:rPr>
          <w:rFonts w:hint="eastAsia" w:ascii="仿宋_GB2312" w:hAnsi="仿宋_GB2312" w:eastAsia="仿宋_GB2312" w:cs="仿宋_GB2312"/>
          <w:bCs/>
          <w:sz w:val="32"/>
          <w:szCs w:val="32"/>
        </w:rPr>
        <w:t>万</w:t>
      </w:r>
      <w:r>
        <w:rPr>
          <w:rFonts w:hint="eastAsia" w:ascii="仿宋_GB2312" w:hAnsi="仿宋_GB2312" w:eastAsia="仿宋_GB2312" w:cs="仿宋_GB2312"/>
          <w:bCs/>
          <w:sz w:val="32"/>
          <w:szCs w:val="32"/>
          <w:lang w:eastAsia="zh-CN"/>
        </w:rPr>
        <w:t>人</w:t>
      </w:r>
      <w:r>
        <w:rPr>
          <w:rFonts w:hint="eastAsia" w:ascii="仿宋_GB2312" w:hAnsi="仿宋_GB2312" w:eastAsia="仿宋_GB2312" w:cs="仿宋_GB2312"/>
          <w:bCs/>
          <w:sz w:val="32"/>
          <w:szCs w:val="32"/>
        </w:rPr>
        <w:t>，占总人口的</w:t>
      </w:r>
      <w:r>
        <w:rPr>
          <w:rFonts w:hint="eastAsia" w:ascii="仿宋_GB2312" w:hAnsi="仿宋_GB2312" w:eastAsia="仿宋_GB2312" w:cs="仿宋_GB2312"/>
          <w:bCs/>
          <w:sz w:val="32"/>
          <w:szCs w:val="32"/>
          <w:lang w:val="en-US" w:eastAsia="zh-CN"/>
        </w:rPr>
        <w:t>29.9</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其中，失能老人</w:t>
      </w:r>
      <w:r>
        <w:rPr>
          <w:rFonts w:hint="eastAsia" w:ascii="仿宋_GB2312" w:hAnsi="仿宋_GB2312" w:eastAsia="仿宋_GB2312" w:cs="仿宋_GB2312"/>
          <w:bCs/>
          <w:sz w:val="32"/>
          <w:szCs w:val="32"/>
          <w:lang w:val="en-US" w:eastAsia="zh-CN"/>
        </w:rPr>
        <w:t>1.22万人，半失能老人1.98万人</w:t>
      </w:r>
      <w:r>
        <w:rPr>
          <w:rFonts w:hint="eastAsia" w:ascii="仿宋_GB2312" w:hAnsi="仿宋_GB2312" w:eastAsia="仿宋_GB2312" w:cs="仿宋_GB2312"/>
          <w:bCs/>
          <w:sz w:val="32"/>
          <w:szCs w:val="32"/>
        </w:rPr>
        <w:t>。我市公办养老机构19家，床位</w:t>
      </w:r>
      <w:r>
        <w:rPr>
          <w:rFonts w:hint="eastAsia" w:ascii="仿宋_GB2312" w:hAnsi="仿宋_GB2312" w:eastAsia="仿宋_GB2312" w:cs="仿宋_GB2312"/>
          <w:bCs/>
          <w:sz w:val="32"/>
          <w:szCs w:val="32"/>
          <w:lang w:val="en-US" w:eastAsia="zh-CN"/>
        </w:rPr>
        <w:t>3012</w:t>
      </w:r>
      <w:r>
        <w:rPr>
          <w:rFonts w:hint="eastAsia" w:ascii="仿宋_GB2312" w:hAnsi="仿宋_GB2312" w:eastAsia="仿宋_GB2312" w:cs="仿宋_GB2312"/>
          <w:bCs/>
          <w:sz w:val="32"/>
          <w:szCs w:val="32"/>
        </w:rPr>
        <w:t>张；民办养老机构1</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家，床位</w:t>
      </w:r>
      <w:r>
        <w:rPr>
          <w:rFonts w:hint="eastAsia" w:ascii="仿宋_GB2312" w:hAnsi="仿宋_GB2312" w:eastAsia="仿宋_GB2312" w:cs="仿宋_GB2312"/>
          <w:bCs/>
          <w:sz w:val="32"/>
          <w:szCs w:val="32"/>
          <w:lang w:val="en-US" w:eastAsia="zh-CN"/>
        </w:rPr>
        <w:t>6924</w:t>
      </w:r>
      <w:r>
        <w:rPr>
          <w:rFonts w:hint="eastAsia" w:ascii="仿宋_GB2312" w:hAnsi="仿宋_GB2312" w:eastAsia="仿宋_GB2312" w:cs="仿宋_GB2312"/>
          <w:bCs/>
          <w:sz w:val="32"/>
          <w:szCs w:val="32"/>
        </w:rPr>
        <w:t>张；养老</w:t>
      </w:r>
      <w:r>
        <w:rPr>
          <w:rFonts w:hint="eastAsia" w:ascii="仿宋_GB2312" w:hAnsi="仿宋_GB2312" w:eastAsia="仿宋_GB2312" w:cs="仿宋_GB2312"/>
          <w:bCs/>
          <w:sz w:val="32"/>
          <w:szCs w:val="32"/>
          <w:lang w:eastAsia="zh-CN"/>
        </w:rPr>
        <w:t>机构工作人员</w:t>
      </w:r>
      <w:r>
        <w:rPr>
          <w:rFonts w:hint="eastAsia" w:ascii="仿宋_GB2312" w:hAnsi="仿宋_GB2312" w:eastAsia="仿宋_GB2312" w:cs="仿宋_GB2312"/>
          <w:bCs/>
          <w:sz w:val="32"/>
          <w:szCs w:val="32"/>
          <w:lang w:val="en-US" w:eastAsia="zh-CN"/>
        </w:rPr>
        <w:t>1427</w:t>
      </w:r>
      <w:r>
        <w:rPr>
          <w:rFonts w:hint="eastAsia" w:ascii="仿宋_GB2312" w:hAnsi="仿宋_GB2312" w:eastAsia="仿宋_GB2312" w:cs="仿宋_GB2312"/>
          <w:bCs/>
          <w:sz w:val="32"/>
          <w:szCs w:val="32"/>
        </w:rPr>
        <w:t>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总体入住率约55%</w:t>
      </w:r>
      <w:r>
        <w:rPr>
          <w:rFonts w:hint="eastAsia" w:ascii="仿宋_GB2312" w:hAnsi="仿宋_GB2312" w:eastAsia="仿宋_GB2312" w:cs="仿宋_GB2312"/>
          <w:bCs/>
          <w:sz w:val="32"/>
          <w:szCs w:val="32"/>
        </w:rPr>
        <w:t>。</w:t>
      </w:r>
    </w:p>
    <w:p>
      <w:pPr>
        <w:pStyle w:val="2"/>
        <w:widowControl w:val="0"/>
        <w:wordWrap/>
        <w:adjustRightIn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下一步，全市养老服务工作将按照省委省政府《辽宁省积极应对人口老龄化实施方案》、省政府办公厅《关于推进养老服务发展的实施意见》、《本溪市“十四五”时期“一老一小”整体解决方案》要求，结合您委提出的提案意见，围绕“9064”规划布局，大力推进养老机构发展。</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rPr>
      </w:pPr>
      <w:r>
        <w:rPr>
          <w:rFonts w:hint="eastAsia" w:ascii="黑体" w:hAnsi="黑体" w:eastAsia="黑体" w:cs="黑体"/>
          <w:b w:val="0"/>
          <w:bCs w:val="0"/>
          <w:color w:val="auto"/>
          <w:kern w:val="0"/>
          <w:sz w:val="32"/>
          <w:szCs w:val="32"/>
          <w:lang w:val="en-US" w:eastAsia="zh-CN"/>
        </w:rPr>
        <w:t>一、积极</w:t>
      </w:r>
      <w:r>
        <w:rPr>
          <w:rFonts w:hint="eastAsia" w:ascii="黑体" w:hAnsi="黑体" w:eastAsia="黑体" w:cs="黑体"/>
          <w:b w:val="0"/>
          <w:bCs w:val="0"/>
          <w:color w:val="auto"/>
          <w:kern w:val="0"/>
          <w:sz w:val="32"/>
          <w:szCs w:val="32"/>
          <w:lang w:eastAsia="zh-CN"/>
        </w:rPr>
        <w:t>发展社区居家养老服务。</w:t>
      </w:r>
      <w:r>
        <w:rPr>
          <w:rFonts w:hint="eastAsia" w:ascii="仿宋_GB2312" w:hAnsi="仿宋_GB2312" w:eastAsia="仿宋_GB2312" w:cs="仿宋_GB2312"/>
          <w:b w:val="0"/>
          <w:bCs w:val="0"/>
          <w:sz w:val="32"/>
          <w:szCs w:val="32"/>
          <w:lang w:val="en-US" w:eastAsia="zh-CN"/>
        </w:rPr>
        <w:t>一是推进社区居家养老服务网络建设，“十四五”计划实施平山区站前街道区域性养老服务中心能力提升、明山区卧龙社区居家养老服务网络建设、溪湖区（高新区）居家和社区养老服务网络建设、东风和火连寨区域性养老服务中心能力提升、溪湖和彩屯区域性养老服务中心能力提升等6个项目（其中2022年开工3个），预计投资7000万元，增加床位580张。二是继续推进示范型居家和社区养老服务中心建设。</w:t>
      </w:r>
      <w:r>
        <w:rPr>
          <w:rFonts w:hint="eastAsia" w:ascii="仿宋_GB2312" w:hAnsi="仿宋_GB2312" w:eastAsia="仿宋_GB2312" w:cs="仿宋_GB2312"/>
          <w:b w:val="0"/>
          <w:bCs w:val="0"/>
          <w:color w:val="auto"/>
          <w:kern w:val="0"/>
          <w:sz w:val="32"/>
          <w:szCs w:val="32"/>
          <w:lang w:val="en-US" w:eastAsia="zh-CN"/>
        </w:rPr>
        <w:t>在</w:t>
      </w:r>
      <w:r>
        <w:rPr>
          <w:rFonts w:hint="eastAsia" w:ascii="仿宋_GB2312" w:hAnsi="仿宋_GB2312" w:eastAsia="仿宋_GB2312" w:cs="仿宋_GB2312"/>
          <w:b w:val="0"/>
          <w:bCs w:val="0"/>
          <w:color w:val="auto"/>
          <w:kern w:val="0"/>
          <w:sz w:val="32"/>
          <w:szCs w:val="32"/>
          <w:lang w:eastAsia="zh-CN"/>
        </w:rPr>
        <w:t>2020</w:t>
      </w:r>
      <w:r>
        <w:rPr>
          <w:rFonts w:hint="eastAsia" w:ascii="仿宋_GB2312" w:hAnsi="仿宋_GB2312" w:eastAsia="仿宋_GB2312" w:cs="仿宋_GB2312"/>
          <w:b w:val="0"/>
          <w:bCs w:val="0"/>
          <w:color w:val="auto"/>
          <w:kern w:val="0"/>
          <w:sz w:val="32"/>
          <w:szCs w:val="32"/>
          <w:lang w:val="en-US" w:eastAsia="zh-CN"/>
        </w:rPr>
        <w:t>-2021年开展两</w:t>
      </w:r>
      <w:r>
        <w:rPr>
          <w:rFonts w:hint="eastAsia" w:ascii="仿宋_GB2312" w:hAnsi="仿宋_GB2312" w:eastAsia="仿宋_GB2312" w:cs="仿宋_GB2312"/>
          <w:b w:val="0"/>
          <w:bCs w:val="0"/>
          <w:color w:val="auto"/>
          <w:kern w:val="0"/>
          <w:sz w:val="32"/>
          <w:szCs w:val="32"/>
          <w:lang w:eastAsia="zh-CN"/>
        </w:rPr>
        <w:t>批</w:t>
      </w:r>
      <w:r>
        <w:rPr>
          <w:rFonts w:hint="eastAsia" w:ascii="仿宋_GB2312" w:hAnsi="仿宋_GB2312" w:eastAsia="仿宋_GB2312" w:cs="仿宋_GB2312"/>
          <w:b w:val="0"/>
          <w:bCs w:val="0"/>
          <w:color w:val="auto"/>
          <w:kern w:val="0"/>
          <w:sz w:val="32"/>
          <w:szCs w:val="32"/>
          <w:lang w:val="en-US" w:eastAsia="zh-CN"/>
        </w:rPr>
        <w:t>10个省级</w:t>
      </w:r>
      <w:r>
        <w:rPr>
          <w:rFonts w:hint="eastAsia" w:ascii="仿宋_GB2312" w:hAnsi="仿宋_GB2312" w:eastAsia="仿宋_GB2312" w:cs="仿宋_GB2312"/>
          <w:b w:val="0"/>
          <w:bCs w:val="0"/>
          <w:color w:val="auto"/>
          <w:kern w:val="0"/>
          <w:sz w:val="32"/>
          <w:szCs w:val="32"/>
          <w:lang w:eastAsia="zh-CN"/>
        </w:rPr>
        <w:t>“居家和社区养老服务改革试点”</w:t>
      </w:r>
      <w:r>
        <w:rPr>
          <w:rFonts w:hint="eastAsia" w:ascii="仿宋_GB2312" w:hAnsi="仿宋_GB2312" w:eastAsia="仿宋_GB2312" w:cs="仿宋_GB2312"/>
          <w:b w:val="0"/>
          <w:bCs w:val="0"/>
          <w:color w:val="auto"/>
          <w:kern w:val="0"/>
          <w:sz w:val="32"/>
          <w:szCs w:val="32"/>
          <w:lang w:val="en-US" w:eastAsia="zh-CN"/>
        </w:rPr>
        <w:t>的基础上，今年再争取省级</w:t>
      </w:r>
      <w:r>
        <w:rPr>
          <w:rFonts w:hint="eastAsia" w:ascii="仿宋_GB2312" w:hAnsi="仿宋_GB2312" w:eastAsia="仿宋_GB2312" w:cs="仿宋_GB2312"/>
          <w:b w:val="0"/>
          <w:bCs w:val="0"/>
          <w:color w:val="auto"/>
          <w:kern w:val="0"/>
          <w:sz w:val="32"/>
          <w:szCs w:val="32"/>
          <w:lang w:eastAsia="zh-CN"/>
        </w:rPr>
        <w:t>“居家和社区养老服务改革试点”</w:t>
      </w:r>
      <w:r>
        <w:rPr>
          <w:rFonts w:hint="eastAsia" w:ascii="仿宋_GB2312" w:hAnsi="仿宋_GB2312" w:eastAsia="仿宋_GB2312" w:cs="仿宋_GB2312"/>
          <w:b w:val="0"/>
          <w:bCs w:val="0"/>
          <w:color w:val="auto"/>
          <w:kern w:val="0"/>
          <w:sz w:val="32"/>
          <w:szCs w:val="32"/>
          <w:lang w:val="en-US" w:eastAsia="zh-CN"/>
        </w:rPr>
        <w:t>2个以上，</w:t>
      </w:r>
      <w:r>
        <w:rPr>
          <w:rFonts w:hint="eastAsia" w:ascii="仿宋_GB2312" w:hAnsi="仿宋_GB2312" w:eastAsia="仿宋_GB2312" w:cs="仿宋_GB2312"/>
          <w:b w:val="0"/>
          <w:bCs w:val="0"/>
          <w:color w:val="auto"/>
          <w:kern w:val="0"/>
          <w:sz w:val="32"/>
          <w:szCs w:val="32"/>
          <w:lang w:eastAsia="zh-CN"/>
        </w:rPr>
        <w:t>依托服务点位面向周边居民逐步探索开展助浴、助行、日间照料、康复护理等服务</w:t>
      </w:r>
      <w:r>
        <w:rPr>
          <w:rFonts w:hint="eastAsia" w:ascii="仿宋_GB2312" w:hAnsi="仿宋_GB2312" w:eastAsia="仿宋_GB2312" w:cs="仿宋_GB2312"/>
          <w:b w:val="0"/>
          <w:bCs w:val="0"/>
          <w:sz w:val="32"/>
          <w:szCs w:val="32"/>
          <w:lang w:val="en-US" w:eastAsia="zh-CN"/>
        </w:rPr>
        <w:t>。到2025年80%的街道建成区域养老服务中心。三是为困难失能老人建设家庭护理型</w:t>
      </w:r>
      <w:r>
        <w:rPr>
          <w:rFonts w:hint="eastAsia" w:ascii="仿宋_GB2312" w:hAnsi="仿宋_GB2312" w:eastAsia="仿宋_GB2312" w:cs="仿宋_GB2312"/>
          <w:sz w:val="32"/>
          <w:szCs w:val="32"/>
          <w:lang w:val="en-US" w:eastAsia="zh-CN"/>
        </w:rPr>
        <w:t>床位，本年度初步计划投入80万元，建设143张家庭护理型床位。并逐年</w:t>
      </w:r>
      <w:r>
        <w:rPr>
          <w:rFonts w:hint="eastAsia" w:ascii="仿宋_GB2312" w:hAnsi="仿宋_GB2312" w:eastAsia="仿宋_GB2312" w:cs="仿宋_GB2312"/>
          <w:sz w:val="32"/>
          <w:szCs w:val="32"/>
          <w:lang/>
        </w:rPr>
        <w:t>推进老年人居家环境适老化改造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rPr>
        <w:t>加强应急呼叫系统、 防跌倒等智慧化系统建设。</w:t>
      </w:r>
    </w:p>
    <w:p>
      <w:pPr>
        <w:widowControl w:val="0"/>
        <w:wordWrap/>
        <w:adjustRightInd/>
        <w:snapToGrid/>
        <w:spacing w:before="0" w:after="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rPr>
      </w:pPr>
      <w:r>
        <w:rPr>
          <w:rFonts w:hint="eastAsia" w:ascii="黑体" w:hAnsi="黑体" w:eastAsia="黑体" w:cs="黑体"/>
          <w:b w:val="0"/>
          <w:bCs w:val="0"/>
          <w:sz w:val="32"/>
          <w:szCs w:val="32"/>
          <w:lang w:val="en-US" w:eastAsia="zh-CN"/>
        </w:rPr>
        <w:t>二、加强医养结合。</w:t>
      </w:r>
      <w:r>
        <w:rPr>
          <w:rFonts w:hint="eastAsia" w:ascii="仿宋_GB2312" w:hAnsi="仿宋_GB2312" w:eastAsia="仿宋_GB2312" w:cs="仿宋_GB2312"/>
          <w:sz w:val="32"/>
          <w:szCs w:val="32"/>
          <w:lang/>
        </w:rPr>
        <w:t>自2016年起，市卫健委积极探索多形式多层次医养结合新模式，不断深化医养签约合作，2021年底，全市养老机构与医疗机构签约率达100%，养老机构能够以不同形式为入住老年人提供医疗卫生服务；全市现有医养结合机构9家，其中医办养4家、养办医5家。强化对发展医养结合的扶持力度，推进“放管服”改革，优化医养结合机构审批流程登记。通过各种渠道培养和吸引医养、护理专业人员，多批次组织参加老年康复护理、老年医学、安宁疗护等培训项目，积极助力康养产业发展。</w:t>
      </w:r>
      <w:r>
        <w:rPr>
          <w:rFonts w:hint="eastAsia" w:ascii="仿宋_GB2312" w:hAnsi="仿宋_GB2312" w:eastAsia="仿宋_GB2312" w:cs="仿宋_GB2312"/>
          <w:sz w:val="32"/>
          <w:szCs w:val="32"/>
          <w:lang w:val="en-US" w:eastAsia="zh-CN"/>
        </w:rPr>
        <w:t>下一步，</w:t>
      </w:r>
      <w:r>
        <w:rPr>
          <w:rFonts w:hint="eastAsia" w:ascii="仿宋_GB2312" w:hAnsi="仿宋_GB2312" w:eastAsia="仿宋_GB2312" w:cs="仿宋_GB2312"/>
          <w:sz w:val="32"/>
          <w:szCs w:val="32"/>
          <w:lang/>
        </w:rPr>
        <w:t>将着力解决以下几方面问题：</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lang/>
        </w:rPr>
        <w:t>推动医养结合服务和管理相关制度、标准、规范有效实施，强化养老服务、医疗服务、医养服务衔接。</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rPr>
        <w:t>加强医养结合人才培养，分级分类对相关专业技术人员进行专业技能培训和安全常识培训，利用好全国和省级养老护理和安宁疗护培训项目，培养、培训合格的医疗护理员和养老护理员。</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lang/>
        </w:rPr>
        <w:t>积极探索医疗机构对居家老年就医需求开展上门服务，先在市中医院开展试点，取得经验后逐步在全市医疗机构中推广。</w:t>
      </w:r>
    </w:p>
    <w:p>
      <w:pPr>
        <w:widowControl w:val="0"/>
        <w:wordWrap/>
        <w:adjustRightIn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rPr>
      </w:pPr>
      <w:r>
        <w:rPr>
          <w:rFonts w:hint="eastAsia" w:ascii="黑体" w:hAnsi="黑体" w:eastAsia="黑体" w:cs="黑体"/>
          <w:b w:val="0"/>
          <w:bCs w:val="0"/>
          <w:color w:val="000000"/>
          <w:kern w:val="0"/>
          <w:sz w:val="32"/>
          <w:szCs w:val="32"/>
          <w:lang w:eastAsia="zh-CN"/>
        </w:rPr>
        <w:t>三、加大政府财政投入。</w:t>
      </w:r>
      <w:r>
        <w:rPr>
          <w:rFonts w:hint="eastAsia" w:ascii="仿宋_GB2312" w:hAnsi="仿宋_GB2312" w:eastAsia="仿宋_GB2312" w:cs="仿宋_GB2312"/>
          <w:color w:val="000000"/>
          <w:kern w:val="0"/>
          <w:sz w:val="32"/>
          <w:szCs w:val="32"/>
          <w:lang w:val="en-US" w:eastAsia="zh-CN"/>
        </w:rPr>
        <w:t>一是市</w:t>
      </w:r>
      <w:r>
        <w:rPr>
          <w:rFonts w:hint="eastAsia" w:ascii="仿宋_GB2312" w:hAnsi="仿宋_GB2312" w:eastAsia="仿宋_GB2312" w:cs="仿宋_GB2312"/>
          <w:color w:val="000000"/>
          <w:kern w:val="0"/>
          <w:sz w:val="32"/>
          <w:szCs w:val="32"/>
        </w:rPr>
        <w:t>财政局按照相关政策要求，按时足额发放养老机构的</w:t>
      </w:r>
      <w:r>
        <w:rPr>
          <w:rFonts w:hint="eastAsia" w:ascii="仿宋_GB2312" w:hAnsi="仿宋_GB2312" w:eastAsia="仿宋_GB2312" w:cs="仿宋_GB2312"/>
          <w:color w:val="000000"/>
          <w:kern w:val="0"/>
          <w:sz w:val="32"/>
          <w:szCs w:val="32"/>
          <w:lang w:val="en-US" w:eastAsia="zh-CN"/>
        </w:rPr>
        <w:t>运营</w:t>
      </w:r>
      <w:r>
        <w:rPr>
          <w:rFonts w:hint="eastAsia" w:ascii="仿宋_GB2312" w:hAnsi="仿宋_GB2312" w:eastAsia="仿宋_GB2312" w:cs="仿宋_GB2312"/>
          <w:color w:val="000000"/>
          <w:kern w:val="0"/>
          <w:sz w:val="32"/>
          <w:szCs w:val="32"/>
        </w:rPr>
        <w:t>补贴、床位建设补贴等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其中，支持</w:t>
      </w:r>
      <w:r>
        <w:rPr>
          <w:rFonts w:hint="eastAsia" w:ascii="仿宋_GB2312" w:hAnsi="仿宋_GB2312" w:eastAsia="仿宋_GB2312" w:cs="仿宋_GB2312"/>
          <w:color w:val="000000"/>
          <w:kern w:val="0"/>
          <w:sz w:val="32"/>
          <w:szCs w:val="32"/>
        </w:rPr>
        <w:t>民办养老机构发展，对民办养老机构给予每人每月补贴140元的运营补贴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对养老机构责任保险费给予每张床位每年</w:t>
      </w:r>
      <w:r>
        <w:rPr>
          <w:rFonts w:hint="eastAsia" w:ascii="仿宋_GB2312" w:hAnsi="仿宋_GB2312" w:eastAsia="仿宋_GB2312" w:cs="仿宋_GB2312"/>
          <w:color w:val="000000"/>
          <w:kern w:val="0"/>
          <w:sz w:val="32"/>
          <w:szCs w:val="32"/>
          <w:lang w:val="en-US" w:eastAsia="zh-CN"/>
        </w:rPr>
        <w:t>120</w:t>
      </w:r>
      <w:r>
        <w:rPr>
          <w:rFonts w:hint="eastAsia" w:ascii="仿宋_GB2312" w:hAnsi="仿宋_GB2312" w:eastAsia="仿宋_GB2312" w:cs="仿宋_GB2312"/>
          <w:color w:val="000000"/>
          <w:kern w:val="0"/>
          <w:sz w:val="32"/>
          <w:szCs w:val="32"/>
        </w:rPr>
        <w:t>元的财政补贴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下一步，市财政局将积极按照相关政策要求，做好相关工作。二是</w:t>
      </w:r>
      <w:r>
        <w:rPr>
          <w:rFonts w:hint="eastAsia" w:ascii="仿宋_GB2312" w:hAnsi="仿宋_GB2312" w:eastAsia="仿宋_GB2312" w:cs="仿宋_GB2312"/>
          <w:color w:val="000000"/>
          <w:kern w:val="0"/>
          <w:sz w:val="32"/>
          <w:szCs w:val="32"/>
          <w:lang w:eastAsia="zh-CN"/>
        </w:rPr>
        <w:t>免费培训全市养老服务从业人员。</w:t>
      </w:r>
      <w:r>
        <w:rPr>
          <w:rFonts w:hint="eastAsia" w:ascii="仿宋_GB2312" w:hAnsi="仿宋_GB2312" w:eastAsia="仿宋_GB2312" w:cs="仿宋_GB2312"/>
          <w:color w:val="000000"/>
          <w:kern w:val="0"/>
          <w:sz w:val="32"/>
          <w:szCs w:val="32"/>
        </w:rPr>
        <w:t>市人社局会同市民政局、</w:t>
      </w:r>
      <w:r>
        <w:rPr>
          <w:rFonts w:hint="eastAsia" w:ascii="仿宋_GB2312" w:hAnsi="仿宋_GB2312" w:eastAsia="仿宋_GB2312" w:cs="仿宋_GB2312"/>
          <w:color w:val="000000"/>
          <w:kern w:val="0"/>
          <w:sz w:val="32"/>
          <w:szCs w:val="32"/>
          <w:lang w:val="en-US" w:eastAsia="zh-CN"/>
        </w:rPr>
        <w:t>市</w:t>
      </w:r>
      <w:r>
        <w:rPr>
          <w:rFonts w:hint="eastAsia" w:ascii="仿宋_GB2312" w:hAnsi="仿宋_GB2312" w:eastAsia="仿宋_GB2312" w:cs="仿宋_GB2312"/>
          <w:color w:val="000000"/>
          <w:kern w:val="0"/>
          <w:sz w:val="32"/>
          <w:szCs w:val="32"/>
        </w:rPr>
        <w:t>财政局、</w:t>
      </w:r>
      <w:r>
        <w:rPr>
          <w:rFonts w:hint="eastAsia" w:ascii="仿宋_GB2312" w:hAnsi="仿宋_GB2312" w:eastAsia="仿宋_GB2312" w:cs="仿宋_GB2312"/>
          <w:color w:val="000000"/>
          <w:kern w:val="0"/>
          <w:sz w:val="32"/>
          <w:szCs w:val="32"/>
          <w:lang w:val="en-US" w:eastAsia="zh-CN"/>
        </w:rPr>
        <w:t>市</w:t>
      </w:r>
      <w:r>
        <w:rPr>
          <w:rFonts w:hint="eastAsia" w:ascii="仿宋_GB2312" w:hAnsi="仿宋_GB2312" w:eastAsia="仿宋_GB2312" w:cs="仿宋_GB2312"/>
          <w:color w:val="000000"/>
          <w:kern w:val="0"/>
          <w:sz w:val="32"/>
          <w:szCs w:val="32"/>
        </w:rPr>
        <w:t>商务局、</w:t>
      </w:r>
      <w:r>
        <w:rPr>
          <w:rFonts w:hint="eastAsia" w:ascii="仿宋_GB2312" w:hAnsi="仿宋_GB2312" w:eastAsia="仿宋_GB2312" w:cs="仿宋_GB2312"/>
          <w:color w:val="000000"/>
          <w:kern w:val="0"/>
          <w:sz w:val="32"/>
          <w:szCs w:val="32"/>
          <w:lang w:val="en-US" w:eastAsia="zh-CN"/>
        </w:rPr>
        <w:t>市</w:t>
      </w:r>
      <w:r>
        <w:rPr>
          <w:rFonts w:hint="eastAsia" w:ascii="仿宋_GB2312" w:hAnsi="仿宋_GB2312" w:eastAsia="仿宋_GB2312" w:cs="仿宋_GB2312"/>
          <w:color w:val="000000"/>
          <w:kern w:val="0"/>
          <w:sz w:val="32"/>
          <w:szCs w:val="32"/>
        </w:rPr>
        <w:t>卫健委、</w:t>
      </w:r>
      <w:r>
        <w:rPr>
          <w:rFonts w:hint="eastAsia" w:ascii="仿宋_GB2312" w:hAnsi="仿宋_GB2312" w:eastAsia="仿宋_GB2312" w:cs="仿宋_GB2312"/>
          <w:color w:val="000000"/>
          <w:kern w:val="0"/>
          <w:sz w:val="32"/>
          <w:szCs w:val="32"/>
          <w:lang w:val="en-US" w:eastAsia="zh-CN"/>
        </w:rPr>
        <w:t>市</w:t>
      </w:r>
      <w:r>
        <w:rPr>
          <w:rFonts w:hint="eastAsia" w:ascii="仿宋_GB2312" w:hAnsi="仿宋_GB2312" w:eastAsia="仿宋_GB2312" w:cs="仿宋_GB2312"/>
          <w:color w:val="000000"/>
          <w:kern w:val="0"/>
          <w:sz w:val="32"/>
          <w:szCs w:val="32"/>
        </w:rPr>
        <w:t>妇联等部门制定印发了《关于实施本溪市康养职业技能培训计划的通知》（本人社〔2021〕76号），在全市开展大规模康养服务从业人员职业技能培训，并按规定落实职业技能培训补贴、生活费（含交通费）补贴、鉴定补贴等政策。下一步，拟将养老护理员、健康照护师、社群健康助理员、老年人能力评估师等新职业，以及家庭护理、老人陪护等专项职业能力培训项目分批次纳入我市承担政府培训项目补贴目录。</w:t>
      </w:r>
    </w:p>
    <w:p>
      <w:pPr>
        <w:widowControl w:val="0"/>
        <w:wordWrap/>
        <w:adjustRightIn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kern w:val="0"/>
          <w:sz w:val="32"/>
          <w:szCs w:val="32"/>
          <w:lang w:val="en-US" w:eastAsia="zh-CN"/>
        </w:rPr>
        <w:t>四、</w:t>
      </w:r>
      <w:r>
        <w:rPr>
          <w:rFonts w:hint="eastAsia" w:ascii="黑体" w:hAnsi="黑体" w:eastAsia="黑体" w:cs="黑体"/>
          <w:b w:val="0"/>
          <w:bCs w:val="0"/>
          <w:color w:val="000000"/>
          <w:kern w:val="0"/>
          <w:sz w:val="32"/>
          <w:szCs w:val="32"/>
          <w:lang w:eastAsia="zh-CN"/>
        </w:rPr>
        <w:t>大力发展民办养老机构。</w:t>
      </w:r>
      <w:r>
        <w:rPr>
          <w:rFonts w:hint="eastAsia" w:ascii="仿宋_GB2312" w:hAnsi="仿宋_GB2312" w:eastAsia="仿宋_GB2312" w:cs="仿宋_GB2312"/>
          <w:color w:val="000000"/>
          <w:kern w:val="0"/>
          <w:sz w:val="32"/>
          <w:szCs w:val="32"/>
          <w:lang w:val="en-US" w:eastAsia="zh-CN"/>
        </w:rPr>
        <w:t>近年来，我市先后</w:t>
      </w:r>
      <w:r>
        <w:rPr>
          <w:rFonts w:hint="eastAsia" w:ascii="仿宋_GB2312" w:hAnsi="仿宋_GB2312" w:eastAsia="仿宋_GB2312" w:cs="仿宋_GB2312"/>
          <w:bCs/>
          <w:color w:val="000000"/>
          <w:sz w:val="32"/>
          <w:szCs w:val="32"/>
        </w:rPr>
        <w:t>印发了《本溪市人民政府关于印发本溪市加快发展养老服务业实施方案的通知》《本溪市政府医养结合实施方案》《关于本溪市全面放开养老服务市场提升养老服务质量的实施意见》</w:t>
      </w:r>
      <w:r>
        <w:rPr>
          <w:rFonts w:hint="eastAsia" w:ascii="仿宋_GB2312" w:hAnsi="仿宋_GB2312" w:eastAsia="仿宋_GB2312" w:cs="仿宋_GB2312"/>
          <w:bCs/>
          <w:color w:val="000000"/>
          <w:sz w:val="32"/>
          <w:szCs w:val="32"/>
          <w:lang w:val="en-US" w:eastAsia="zh-CN"/>
        </w:rPr>
        <w:t>等政策，</w:t>
      </w:r>
      <w:r>
        <w:rPr>
          <w:rFonts w:hint="eastAsia" w:ascii="仿宋_GB2312" w:hAnsi="仿宋_GB2312" w:eastAsia="仿宋_GB2312" w:cs="仿宋_GB2312"/>
          <w:bCs/>
          <w:color w:val="000000"/>
          <w:sz w:val="32"/>
          <w:szCs w:val="32"/>
        </w:rPr>
        <w:t>构建了</w:t>
      </w:r>
      <w:r>
        <w:rPr>
          <w:rFonts w:hint="eastAsia" w:ascii="仿宋_GB2312" w:hAnsi="仿宋_GB2312" w:eastAsia="仿宋_GB2312" w:cs="仿宋_GB2312"/>
          <w:bCs/>
          <w:color w:val="000000"/>
          <w:sz w:val="32"/>
          <w:szCs w:val="32"/>
          <w:lang w:val="en-US" w:eastAsia="zh-CN"/>
        </w:rPr>
        <w:t>基本的</w:t>
      </w:r>
      <w:r>
        <w:rPr>
          <w:rFonts w:hint="eastAsia" w:ascii="仿宋_GB2312" w:hAnsi="仿宋_GB2312" w:eastAsia="仿宋_GB2312" w:cs="仿宋_GB2312"/>
          <w:bCs/>
          <w:color w:val="000000"/>
          <w:sz w:val="32"/>
          <w:szCs w:val="32"/>
        </w:rPr>
        <w:t>政策支持体系</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民办养老机构取消审批，实行备案制，在投融资、土地供应、自主定价和税费优惠、资金支持、</w:t>
      </w:r>
      <w:r>
        <w:rPr>
          <w:rFonts w:hint="eastAsia" w:ascii="仿宋_GB2312" w:hAnsi="仿宋_GB2312" w:eastAsia="仿宋_GB2312" w:cs="仿宋_GB2312"/>
          <w:color w:val="000000"/>
          <w:kern w:val="0"/>
          <w:sz w:val="32"/>
          <w:szCs w:val="32"/>
        </w:rPr>
        <w:t>用水用电用气</w:t>
      </w:r>
      <w:r>
        <w:rPr>
          <w:rFonts w:hint="eastAsia" w:ascii="仿宋_GB2312" w:hAnsi="仿宋_GB2312" w:eastAsia="仿宋_GB2312" w:cs="仿宋_GB2312"/>
          <w:color w:val="000000"/>
          <w:kern w:val="0"/>
          <w:sz w:val="32"/>
          <w:szCs w:val="32"/>
          <w:lang w:eastAsia="zh-CN"/>
        </w:rPr>
        <w:t>用热</w:t>
      </w:r>
      <w:r>
        <w:rPr>
          <w:rFonts w:hint="eastAsia" w:ascii="仿宋_GB2312" w:hAnsi="仿宋_GB2312" w:eastAsia="仿宋_GB2312" w:cs="仿宋_GB2312"/>
          <w:color w:val="000000"/>
          <w:kern w:val="0"/>
          <w:sz w:val="32"/>
          <w:szCs w:val="32"/>
          <w:lang w:val="en-US" w:eastAsia="zh-CN"/>
        </w:rPr>
        <w:t>价格、</w:t>
      </w:r>
      <w:r>
        <w:rPr>
          <w:rFonts w:hint="eastAsia" w:ascii="仿宋_GB2312" w:hAnsi="仿宋_GB2312" w:eastAsia="仿宋_GB2312" w:cs="仿宋_GB2312"/>
          <w:bCs/>
          <w:color w:val="000000"/>
          <w:sz w:val="32"/>
          <w:szCs w:val="32"/>
          <w:lang w:val="en-US" w:eastAsia="zh-CN"/>
        </w:rPr>
        <w:t>人才培养和就业支持等方面出台了一系列扶持政策，</w:t>
      </w:r>
      <w:r>
        <w:rPr>
          <w:rFonts w:hint="eastAsia" w:ascii="仿宋_GB2312" w:hAnsi="仿宋_GB2312" w:eastAsia="仿宋_GB2312" w:cs="仿宋_GB2312"/>
          <w:color w:val="000000"/>
          <w:kern w:val="0"/>
          <w:sz w:val="32"/>
          <w:szCs w:val="32"/>
        </w:rPr>
        <w:t>上述政策有效促进了民办养老机构的较快发展。</w:t>
      </w:r>
      <w:r>
        <w:rPr>
          <w:rFonts w:hint="eastAsia" w:ascii="仿宋_GB2312" w:hAnsi="仿宋_GB2312" w:eastAsia="仿宋_GB2312" w:cs="仿宋_GB2312"/>
          <w:color w:val="000000"/>
          <w:kern w:val="0"/>
          <w:sz w:val="32"/>
          <w:szCs w:val="32"/>
          <w:lang w:val="en-US" w:eastAsia="zh-CN"/>
        </w:rPr>
        <w:t>下一步，将持续推动各项政策的落实，为民办养老机构营造更好的发展环境。</w:t>
      </w:r>
      <w:r>
        <w:rPr>
          <w:rFonts w:hint="eastAsia" w:ascii="仿宋_GB2312" w:hAnsi="仿宋_GB2312" w:eastAsia="仿宋_GB2312" w:cs="仿宋_GB2312"/>
          <w:color w:val="000000"/>
          <w:sz w:val="32"/>
          <w:szCs w:val="32"/>
          <w:lang w:val="en-US" w:eastAsia="zh-CN"/>
        </w:rPr>
        <w:t>通过政策扶持，引导市场力量、社会力量投资养老服务行业，“十四五”计划实施辽宁万嘉医养康养中心、本溪峯泽福医养康养中心、明山区养老服务中心养护综合楼、德峪社区养老服务中心、平山区千金万宝医养康养中心等7个普惠养老项目（今年完成1个），预计投入2.3亿元以上，增加床位2000张。</w:t>
      </w:r>
    </w:p>
    <w:p>
      <w:pPr>
        <w:widowControl w:val="0"/>
        <w:wordWrap/>
        <w:adjustRightInd/>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kern w:val="0"/>
          <w:sz w:val="32"/>
          <w:szCs w:val="32"/>
          <w:lang w:val="en-US" w:eastAsia="zh-CN"/>
        </w:rPr>
        <w:t>五、</w:t>
      </w:r>
      <w:r>
        <w:rPr>
          <w:rFonts w:hint="eastAsia" w:ascii="黑体" w:hAnsi="黑体" w:eastAsia="黑体" w:cs="黑体"/>
          <w:b w:val="0"/>
          <w:bCs w:val="0"/>
          <w:color w:val="000000"/>
          <w:sz w:val="32"/>
          <w:szCs w:val="32"/>
          <w:lang w:val="en-US" w:eastAsia="zh-CN"/>
        </w:rPr>
        <w:t>有效整合资源扩大养老服务供给。</w:t>
      </w:r>
      <w:r>
        <w:rPr>
          <w:rFonts w:hint="eastAsia" w:ascii="仿宋_GB2312" w:hAnsi="仿宋_GB2312" w:eastAsia="仿宋_GB2312" w:cs="仿宋_GB2312"/>
          <w:color w:val="000000"/>
          <w:sz w:val="32"/>
          <w:szCs w:val="32"/>
          <w:lang w:val="en-US" w:eastAsia="zh-CN"/>
        </w:rPr>
        <w:t>建立养老服务项目数据库，</w:t>
      </w:r>
      <w:r>
        <w:rPr>
          <w:rFonts w:hint="eastAsia" w:ascii="仿宋_GB2312" w:hAnsi="仿宋_GB2312" w:eastAsia="仿宋_GB2312" w:cs="仿宋_GB2312"/>
          <w:color w:val="000000"/>
          <w:sz w:val="32"/>
          <w:szCs w:val="32"/>
        </w:rPr>
        <w:t>规划一批、新建一批、扩建一批、整合一批，不断发展新型养老服务机构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目前“十四五”养老服务项目数据库已初步建立，共有各类项目30个</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rPr>
        <w:t>市国资委下属恒通公司已利用重型厂老厂房改建养老服务中心项目即溪之缘养老院，实际完成投资额1902万元，争取国家发改委“振兴东北老工业基地发展专项政策扶持资金”651万元。</w:t>
      </w:r>
      <w:r>
        <w:rPr>
          <w:rFonts w:hint="eastAsia" w:ascii="仿宋_GB2312" w:hAnsi="仿宋_GB2312" w:eastAsia="仿宋_GB2312" w:cs="仿宋_GB2312"/>
          <w:color w:val="000000"/>
          <w:sz w:val="32"/>
          <w:szCs w:val="32"/>
          <w:lang w:val="en-US" w:eastAsia="zh-CN"/>
        </w:rPr>
        <w:t>计划实施金山医院医养结合改造项目，设计床位300张，并在其中建设一个嵌入式居家养老服务中心，设计床位100张。积极探索开展养老、物业融合项目，通过招商引资，争取引入大型商业主体在我市开展养老物业融合服务，增加社区养老服务供给能力。</w:t>
      </w:r>
      <w:r>
        <w:rPr>
          <w:rFonts w:hint="eastAsia" w:ascii="仿宋_GB2312" w:hAnsi="仿宋_GB2312" w:eastAsia="仿宋_GB2312" w:cs="仿宋_GB2312"/>
          <w:color w:val="000000"/>
          <w:sz w:val="32"/>
          <w:szCs w:val="32"/>
          <w:lang w:val="en-US" w:eastAsia="zh-CN"/>
        </w:rPr>
        <w:tab/>
      </w:r>
    </w:p>
    <w:p>
      <w:pPr>
        <w:pStyle w:val="3"/>
        <w:widowControl w:val="0"/>
        <w:wordWrap/>
        <w:adjustRightInd/>
        <w:spacing w:line="560" w:lineRule="exact"/>
        <w:jc w:val="both"/>
        <w:textAlignment w:val="auto"/>
        <w:rPr>
          <w:rFonts w:hint="eastAsia" w:ascii="仿宋_GB2312" w:hAnsi="仿宋_GB2312" w:eastAsia="仿宋_GB2312" w:cs="仿宋_GB2312"/>
          <w:color w:val="000000"/>
          <w:sz w:val="32"/>
          <w:szCs w:val="32"/>
          <w:lang/>
        </w:rPr>
      </w:pPr>
    </w:p>
    <w:p>
      <w:pPr>
        <w:pStyle w:val="3"/>
        <w:widowControl w:val="0"/>
        <w:wordWrap/>
        <w:adjustRightInd/>
        <w:spacing w:line="560" w:lineRule="exact"/>
        <w:jc w:val="both"/>
        <w:textAlignment w:val="auto"/>
        <w:rPr>
          <w:rFonts w:hint="eastAsia" w:ascii="仿宋_GB2312" w:hAnsi="仿宋_GB2312" w:eastAsia="仿宋_GB2312" w:cs="仿宋_GB2312"/>
          <w:color w:val="000000"/>
          <w:sz w:val="32"/>
          <w:szCs w:val="32"/>
          <w:lang/>
        </w:rPr>
      </w:pPr>
    </w:p>
    <w:p>
      <w:pPr>
        <w:widowControl w:val="0"/>
        <w:wordWrap/>
        <w:adjustRightInd/>
        <w:spacing w:line="560" w:lineRule="exact"/>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本溪市民政局</w:t>
      </w:r>
    </w:p>
    <w:p>
      <w:pPr>
        <w:widowControl w:val="0"/>
        <w:wordWrap/>
        <w:adjustRightInd/>
        <w:spacing w:line="560" w:lineRule="exact"/>
        <w:jc w:val="both"/>
        <w:textAlignment w:val="auto"/>
        <w:rPr>
          <w:rFonts w:ascii="仿宋" w:hAnsi="仿宋" w:eastAsia="仿宋" w:cs="仿宋"/>
          <w:color w:val="000000"/>
          <w:sz w:val="32"/>
          <w:szCs w:val="32"/>
        </w:rPr>
      </w:pP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14</w:t>
      </w:r>
      <w:r>
        <w:rPr>
          <w:rFonts w:hint="eastAsia" w:ascii="仿宋" w:hAnsi="仿宋" w:eastAsia="仿宋" w:cs="仿宋"/>
          <w:color w:val="000000"/>
          <w:sz w:val="32"/>
          <w:szCs w:val="32"/>
        </w:rPr>
        <w:t>日</w:t>
      </w:r>
    </w:p>
    <w:sectPr>
      <w:footerReference r:id="rId4" w:type="default"/>
      <w:pgSz w:w="11906" w:h="16838"/>
      <w:pgMar w:top="1440" w:right="1576" w:bottom="1440" w:left="1633"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FFFFFF" fill="t" stroke="t">
      <v:fill type="gradient" on="t" color2="#FFFFFF" angle="-9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paragraph" w:styleId="2">
    <w:name w:val="Body Text"/>
    <w:basedOn w:val="1"/>
    <w:qFormat/>
    <w:uiPriority w:val="0"/>
  </w:style>
  <w:style w:type="paragraph" w:styleId="3">
    <w:name w:val="Plain Text"/>
    <w:basedOn w:val="1"/>
    <w:qFormat/>
    <w:uiPriority w:val="0"/>
    <w:rPr>
      <w:rFonts w:ascii="宋体" w:hAnsi="Courier New" w:cs="Courier New"/>
      <w:szCs w:val="21"/>
    </w:rPr>
  </w:style>
  <w:style w:type="paragraph" w:styleId="4">
    <w:name w:val="footer"/>
    <w:basedOn w:val="1"/>
    <w:qFormat/>
    <w:uiPriority w:val="99"/>
    <w:pPr>
      <w:tabs>
        <w:tab w:val="center" w:pos="4153"/>
        <w:tab w:val="right" w:pos="8306"/>
      </w:tabs>
      <w:snapToGrid w:val="0"/>
      <w:spacing w:line="240" w:lineRule="atLeast"/>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p0"/>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1431655765</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607-2</cp:lastModifiedBy>
  <dcterms:modified xsi:type="dcterms:W3CDTF">2022-08-04T00:59:36Z</dcterms:modified>
  <dc:title>本溪市民政局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29A1FD4919D54AA8AA0E85736FB16669</vt:lpwstr>
  </property>
</Properties>
</file>