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tabs>
          <w:tab w:val="right" w:pos="8306"/>
        </w:tabs>
        <w:spacing w:line="640" w:lineRule="exact"/>
        <w:jc w:val="center"/>
        <w:rPr>
          <w:rFonts w:hint="eastAsia" w:ascii="宋体" w:hAnsi="宋体" w:eastAsia="宋体" w:cs="宋体"/>
          <w:sz w:val="44"/>
          <w:szCs w:val="44"/>
        </w:rPr>
      </w:pPr>
      <w:bookmarkStart w:id="0" w:name="_GoBack"/>
      <w:bookmarkEnd w:id="0"/>
      <w:r>
        <w:rPr>
          <w:rFonts w:hint="eastAsia" w:ascii="宋体" w:hAnsi="宋体" w:eastAsia="宋体" w:cs="宋体"/>
          <w:sz w:val="44"/>
          <w:szCs w:val="44"/>
        </w:rPr>
        <w:t>市十</w:t>
      </w:r>
      <w:r>
        <w:rPr>
          <w:rFonts w:hint="eastAsia" w:ascii="宋体" w:hAnsi="宋体" w:eastAsia="宋体" w:cs="宋体"/>
          <w:sz w:val="44"/>
          <w:szCs w:val="44"/>
          <w:lang w:val="en-US" w:eastAsia="zh-CN"/>
        </w:rPr>
        <w:t>七</w:t>
      </w:r>
      <w:r>
        <w:rPr>
          <w:rFonts w:hint="eastAsia" w:ascii="宋体" w:hAnsi="宋体" w:eastAsia="宋体" w:cs="宋体"/>
          <w:sz w:val="44"/>
          <w:szCs w:val="44"/>
        </w:rPr>
        <w:t>届人大</w:t>
      </w:r>
      <w:r>
        <w:rPr>
          <w:rFonts w:hint="eastAsia" w:ascii="宋体" w:hAnsi="宋体" w:eastAsia="宋体" w:cs="宋体"/>
          <w:sz w:val="44"/>
          <w:szCs w:val="44"/>
          <w:lang w:eastAsia="zh-CN"/>
        </w:rPr>
        <w:t>一</w:t>
      </w:r>
      <w:r>
        <w:rPr>
          <w:rFonts w:hint="eastAsia" w:ascii="宋体" w:hAnsi="宋体" w:eastAsia="宋体" w:cs="宋体"/>
          <w:sz w:val="44"/>
          <w:szCs w:val="44"/>
        </w:rPr>
        <w:t>次会议</w:t>
      </w:r>
      <w:r>
        <w:rPr>
          <w:rFonts w:hint="eastAsia" w:ascii="宋体" w:hAnsi="宋体" w:eastAsia="宋体" w:cs="宋体"/>
          <w:sz w:val="44"/>
          <w:szCs w:val="44"/>
          <w:lang w:eastAsia="zh-CN"/>
        </w:rPr>
        <w:t>关于</w:t>
      </w:r>
      <w:r>
        <w:rPr>
          <w:rFonts w:hint="eastAsia" w:ascii="宋体" w:hAnsi="宋体" w:eastAsia="宋体" w:cs="宋体"/>
          <w:b w:val="0"/>
          <w:bCs w:val="0"/>
          <w:color w:val="000000"/>
          <w:sz w:val="44"/>
          <w:szCs w:val="44"/>
          <w:lang w:eastAsia="zh-CN"/>
        </w:rPr>
        <w:t>打造旅居康养名城</w:t>
      </w:r>
      <w:r>
        <w:rPr>
          <w:rFonts w:hint="eastAsia" w:ascii="宋体" w:hAnsi="宋体" w:eastAsia="宋体" w:cs="宋体"/>
          <w:b w:val="0"/>
          <w:bCs w:val="0"/>
          <w:color w:val="000000"/>
          <w:sz w:val="44"/>
          <w:szCs w:val="44"/>
        </w:rPr>
        <w:t>的建议</w:t>
      </w: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1142</w:t>
      </w:r>
      <w:r>
        <w:rPr>
          <w:rFonts w:hint="eastAsia" w:ascii="宋体" w:hAnsi="宋体" w:eastAsia="宋体" w:cs="宋体"/>
          <w:sz w:val="44"/>
          <w:szCs w:val="44"/>
        </w:rPr>
        <w:t>号</w:t>
      </w:r>
      <w:r>
        <w:rPr>
          <w:rFonts w:hint="eastAsia" w:ascii="宋体" w:hAnsi="宋体" w:eastAsia="宋体" w:cs="宋体"/>
          <w:sz w:val="44"/>
          <w:szCs w:val="44"/>
          <w:lang w:eastAsia="zh-CN"/>
        </w:rPr>
        <w:t>）</w:t>
      </w:r>
      <w:r>
        <w:rPr>
          <w:rFonts w:hint="eastAsia" w:ascii="宋体" w:hAnsi="宋体" w:eastAsia="宋体" w:cs="宋体"/>
          <w:sz w:val="44"/>
          <w:szCs w:val="44"/>
        </w:rPr>
        <w:t>办理情况的答复</w:t>
      </w:r>
    </w:p>
    <w:p>
      <w:pPr>
        <w:widowControl w:val="0"/>
        <w:wordWrap/>
        <w:adjustRightInd/>
        <w:snapToGrid/>
        <w:spacing w:line="560" w:lineRule="exact"/>
        <w:textAlignment w:val="auto"/>
        <w:rPr>
          <w:b w:val="0"/>
          <w:bCs w:val="0"/>
          <w:color w:val="000000"/>
          <w:sz w:val="32"/>
          <w:szCs w:val="32"/>
        </w:rPr>
      </w:pPr>
    </w:p>
    <w:p>
      <w:pPr>
        <w:widowControl w:val="0"/>
        <w:tabs>
          <w:tab w:val="right" w:pos="8306"/>
        </w:tabs>
        <w:wordWrap/>
        <w:adjustRightInd/>
        <w:snapToGrid/>
        <w:spacing w:line="56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2"/>
          <w:sz w:val="32"/>
          <w:szCs w:val="32"/>
          <w:lang w:val="en-US" w:eastAsia="zh-CN" w:bidi="ar-SA"/>
        </w:rPr>
        <w:t>董军</w:t>
      </w:r>
      <w:r>
        <w:rPr>
          <w:rFonts w:hint="eastAsia" w:ascii="仿宋_GB2312" w:hAnsi="仿宋_GB2312" w:eastAsia="仿宋_GB2312" w:cs="仿宋_GB2312"/>
          <w:b w:val="0"/>
          <w:bCs w:val="0"/>
          <w:color w:val="000000"/>
          <w:sz w:val="32"/>
          <w:szCs w:val="32"/>
        </w:rPr>
        <w:t>代表：</w:t>
      </w:r>
    </w:p>
    <w:p>
      <w:pPr>
        <w:widowControl w:val="0"/>
        <w:tabs>
          <w:tab w:val="right" w:pos="8306"/>
        </w:tabs>
        <w:wordWrap/>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您提出的《关于</w:t>
      </w:r>
      <w:r>
        <w:rPr>
          <w:rFonts w:hint="eastAsia" w:ascii="仿宋_GB2312" w:hAnsi="仿宋_GB2312" w:eastAsia="仿宋_GB2312" w:cs="仿宋_GB2312"/>
          <w:b w:val="0"/>
          <w:bCs w:val="0"/>
          <w:color w:val="000000"/>
          <w:sz w:val="32"/>
          <w:szCs w:val="32"/>
          <w:lang w:eastAsia="zh-CN"/>
        </w:rPr>
        <w:t>打造旅居康养名城</w:t>
      </w:r>
      <w:r>
        <w:rPr>
          <w:rFonts w:hint="eastAsia" w:ascii="仿宋_GB2312" w:hAnsi="仿宋_GB2312" w:eastAsia="仿宋_GB2312" w:cs="仿宋_GB2312"/>
          <w:b w:val="0"/>
          <w:bCs w:val="0"/>
          <w:color w:val="000000"/>
          <w:sz w:val="32"/>
          <w:szCs w:val="32"/>
        </w:rPr>
        <w:t>的建议》收悉。现答复如下：</w:t>
      </w:r>
    </w:p>
    <w:p>
      <w:pPr>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一、加快金融创新。</w:t>
      </w:r>
      <w:r>
        <w:rPr>
          <w:rFonts w:hint="eastAsia" w:ascii="仿宋_GB2312" w:hAnsi="仿宋_GB2312" w:eastAsia="仿宋_GB2312" w:cs="仿宋_GB2312"/>
          <w:b w:val="0"/>
          <w:bCs w:val="0"/>
          <w:color w:val="000000"/>
          <w:sz w:val="32"/>
          <w:szCs w:val="32"/>
          <w:lang w:val="en-US" w:eastAsia="zh-CN"/>
        </w:rPr>
        <w:t>市发改委将采取以下措施：一是加强政银企信息交流。开展多层次、多形式、多领域的政银企对接活动，加强政府协调和政策支持，促进金融机构与企业面对面沟通、直接提供融资服务。建立银企对接长效机制，及时跟进企业资金需求动态。及时向金融机构提供国民经济和社会发展、产业政策、重大改革、政策法规等方面信息。二是</w:t>
      </w:r>
      <w:r>
        <w:rPr>
          <w:rFonts w:hint="eastAsia" w:ascii="仿宋_GB2312" w:hAnsi="仿宋_GB2312" w:eastAsia="仿宋_GB2312" w:cs="仿宋_GB2312"/>
          <w:b w:val="0"/>
          <w:bCs w:val="0"/>
          <w:color w:val="000000"/>
          <w:sz w:val="32"/>
          <w:szCs w:val="32"/>
        </w:rPr>
        <w:t>优化信贷审批流程。督促金融机构落实各项涉及养老事业的政策举措。引导商业银行改造小微企业信贷流程和信用评价模型，合理设定授信审批条件，提高审批效率。鼓励商业银行对符合相关条件的小微企业客户，探索运用零售业务管理技术，在合理评估风险的前提下，优化小微企业贷款审批政策和流程。鼓励商业银行为小微企业合理设置流动资金贷款期限，研发适合小微企业的中长期固定资产贷款产品。支持有条件的商业银行在风险可控、审慎经营的前提下，在内部管理与操作流程中对小微企业贷款办理时限做出明确规定。</w:t>
      </w:r>
      <w:r>
        <w:rPr>
          <w:rFonts w:hint="eastAsia" w:ascii="仿宋_GB2312" w:hAnsi="仿宋_GB2312" w:eastAsia="仿宋_GB2312" w:cs="仿宋_GB2312"/>
          <w:b w:val="0"/>
          <w:bCs w:val="0"/>
          <w:color w:val="000000"/>
          <w:sz w:val="32"/>
          <w:szCs w:val="32"/>
          <w:lang w:val="en-US" w:eastAsia="zh-CN"/>
        </w:rPr>
        <w:t>三是增大信贷投放额度。把信贷投放规模，特别是要把涉及养老失业的民营、小微企业支持力度作为对驻溪银行进行政府性金融评价的重要依据。持续提升中小微企业贷款占比，推进驻溪银行小微金融业务逐年递增。四是降低企业融资成本。推动全市普惠小微贷款综合融资成本下降到全国平均水平，低于全省平均水平。引导金融机构通过央行低成本资金传导优惠利率，实现普惠金融比例逐年递增。在风险可控的前提下，进一步缩短融资链条，清理不必要的“通道”、“过桥”环节，降低贷款附加成本。</w:t>
      </w:r>
    </w:p>
    <w:p>
      <w:pPr>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二、加快体制创新。</w:t>
      </w:r>
      <w:r>
        <w:rPr>
          <w:rFonts w:hint="eastAsia" w:ascii="仿宋_GB2312" w:hAnsi="仿宋_GB2312" w:eastAsia="仿宋_GB2312" w:cs="仿宋_GB2312"/>
          <w:b w:val="0"/>
          <w:bCs w:val="0"/>
          <w:color w:val="000000"/>
          <w:sz w:val="32"/>
          <w:szCs w:val="32"/>
        </w:rPr>
        <w:t>在2019年全国医保待遇保障工作座谈会议上，国家医保局提出，长期护理保险工作总体考虑坚持现有试点文件框架，增加试点城市可以，但各地不能自行开展。</w:t>
      </w:r>
      <w:r>
        <w:rPr>
          <w:rFonts w:hint="eastAsia" w:ascii="仿宋_GB2312" w:hAnsi="仿宋_GB2312" w:eastAsia="仿宋_GB2312" w:cs="仿宋_GB2312"/>
          <w:b w:val="0"/>
          <w:bCs w:val="0"/>
          <w:color w:val="000000"/>
          <w:sz w:val="32"/>
          <w:szCs w:val="32"/>
          <w:lang w:val="en-US" w:eastAsia="zh-CN"/>
        </w:rPr>
        <w:t>市医保局将</w:t>
      </w:r>
      <w:r>
        <w:rPr>
          <w:rFonts w:hint="eastAsia" w:ascii="仿宋_GB2312" w:hAnsi="仿宋_GB2312" w:eastAsia="仿宋_GB2312" w:cs="仿宋_GB2312"/>
          <w:b w:val="0"/>
          <w:bCs w:val="0"/>
          <w:color w:val="000000"/>
          <w:sz w:val="32"/>
          <w:szCs w:val="32"/>
        </w:rPr>
        <w:t>密切关注省内外各地长期护理保险试点工作的开展情况和经验。下一步，国家和省部署此项工作后，积极协助主办部门做好长期护理保险的保障范围、参保缴费、待遇支付等政策体系，协助做好失能等级评定、护理需求认定等标准体系的调查研究工作，并在医疗保障领域出台倾斜政策，将更多符合条件的“医养结合”内设医疗机构纳入医保范畴并承担医疗保险相关业务。满足老年人“医养结合”的需求，解决老年人和医养结合型机构的后顾之忧。</w:t>
      </w:r>
    </w:p>
    <w:p>
      <w:pPr>
        <w:widowControl w:val="0"/>
        <w:wordWrap/>
        <w:adjustRightInd/>
        <w:snapToGrid/>
        <w:spacing w:before="0" w:after="0" w:line="560" w:lineRule="exact"/>
        <w:ind w:left="0" w:leftChars="0" w:right="0" w:firstLine="640" w:firstLineChars="200"/>
        <w:jc w:val="both"/>
        <w:textAlignment w:val="auto"/>
        <w:outlineLvl w:val="9"/>
        <w:rPr>
          <w:rFonts w:hint="eastAsia" w:eastAsia="仿宋_GB2312"/>
          <w:b w:val="0"/>
          <w:bCs w:val="0"/>
          <w:color w:val="000000"/>
          <w:lang w:eastAsia="zh-CN"/>
        </w:rPr>
      </w:pPr>
      <w:r>
        <w:rPr>
          <w:rFonts w:hint="eastAsia" w:ascii="仿宋_GB2312" w:hAnsi="仿宋_GB2312" w:eastAsia="仿宋_GB2312" w:cs="仿宋_GB2312"/>
          <w:b w:val="0"/>
          <w:bCs w:val="0"/>
          <w:color w:val="000000"/>
          <w:sz w:val="32"/>
          <w:szCs w:val="32"/>
          <w:lang w:val="en-US" w:eastAsia="zh-CN"/>
        </w:rPr>
        <w:t>市卫健委在</w:t>
      </w:r>
      <w:r>
        <w:rPr>
          <w:rFonts w:hint="eastAsia" w:ascii="仿宋_GB2312" w:hAnsi="仿宋_GB2312" w:eastAsia="仿宋_GB2312" w:cs="仿宋_GB2312"/>
          <w:b w:val="0"/>
          <w:bCs w:val="0"/>
          <w:color w:val="000000"/>
          <w:sz w:val="32"/>
          <w:szCs w:val="32"/>
        </w:rPr>
        <w:t>2021年底</w:t>
      </w:r>
      <w:r>
        <w:rPr>
          <w:rFonts w:hint="eastAsia" w:ascii="仿宋_GB2312" w:hAnsi="仿宋_GB2312" w:eastAsia="仿宋_GB2312" w:cs="仿宋_GB2312"/>
          <w:b w:val="0"/>
          <w:bCs w:val="0"/>
          <w:color w:val="000000"/>
          <w:sz w:val="32"/>
          <w:szCs w:val="32"/>
          <w:lang w:val="en-US" w:eastAsia="zh-CN"/>
        </w:rPr>
        <w:t>已实现</w:t>
      </w:r>
      <w:r>
        <w:rPr>
          <w:rFonts w:hint="eastAsia" w:ascii="仿宋_GB2312" w:hAnsi="仿宋_GB2312" w:eastAsia="仿宋_GB2312" w:cs="仿宋_GB2312"/>
          <w:b w:val="0"/>
          <w:bCs w:val="0"/>
          <w:color w:val="000000"/>
          <w:sz w:val="32"/>
          <w:szCs w:val="32"/>
        </w:rPr>
        <w:t>全市148家养老机构与医疗机构签约率达100%，养老机构能够以不同形式为入住老年人提供医疗卫生服务；全市现有医养结合机构9家，其中医办养4家、养办医5家。</w:t>
      </w:r>
      <w:r>
        <w:rPr>
          <w:rFonts w:hint="eastAsia" w:ascii="仿宋_GB2312" w:hAnsi="仿宋_GB2312" w:eastAsia="仿宋_GB2312" w:cs="仿宋_GB2312"/>
          <w:b w:val="0"/>
          <w:bCs w:val="0"/>
          <w:color w:val="000000"/>
          <w:sz w:val="32"/>
          <w:szCs w:val="32"/>
          <w:lang w:val="en-US" w:eastAsia="zh-CN"/>
        </w:rPr>
        <w:t>下一步，</w:t>
      </w:r>
      <w:r>
        <w:rPr>
          <w:rFonts w:hint="eastAsia" w:ascii="仿宋_GB2312" w:hAnsi="仿宋_GB2312" w:eastAsia="仿宋_GB2312" w:cs="仿宋_GB2312"/>
          <w:b w:val="0"/>
          <w:bCs w:val="0"/>
          <w:color w:val="000000"/>
          <w:sz w:val="32"/>
          <w:szCs w:val="32"/>
        </w:rPr>
        <w:t>强化对发展医养结合的扶持力度，推进“放管服”改革，优化医养结合机构审批流程登记。通过各种渠道培养和吸引医养、护理专业人员，多批次组织参加老年康复护理、老年医学、安宁疗护等培训项目，积极为助力康养产业发展奠定基础。</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三、加大政策扶持。</w:t>
      </w:r>
      <w:r>
        <w:rPr>
          <w:rFonts w:hint="eastAsia" w:ascii="仿宋_GB2312" w:hAnsi="仿宋_GB2312" w:eastAsia="仿宋_GB2312" w:cs="仿宋_GB2312"/>
          <w:b w:val="0"/>
          <w:bCs w:val="0"/>
          <w:color w:val="000000"/>
          <w:sz w:val="32"/>
          <w:szCs w:val="32"/>
          <w:lang w:val="en-US" w:eastAsia="zh-CN"/>
        </w:rPr>
        <w:t>一是市民政局会同市财政局</w:t>
      </w:r>
      <w:r>
        <w:rPr>
          <w:rFonts w:hint="eastAsia" w:ascii="仿宋_GB2312" w:hAnsi="仿宋_GB2312" w:eastAsia="仿宋_GB2312" w:cs="仿宋_GB2312"/>
          <w:b w:val="0"/>
          <w:bCs w:val="0"/>
          <w:color w:val="000000"/>
          <w:sz w:val="32"/>
          <w:szCs w:val="32"/>
        </w:rPr>
        <w:t>支持民办养老机构发展</w:t>
      </w:r>
      <w:r>
        <w:rPr>
          <w:rFonts w:hint="eastAsia" w:ascii="仿宋_GB2312" w:hAnsi="仿宋_GB2312" w:eastAsia="仿宋_GB2312" w:cs="仿宋_GB2312"/>
          <w:b w:val="0"/>
          <w:bCs w:val="0"/>
          <w:color w:val="000000"/>
          <w:kern w:val="0"/>
          <w:sz w:val="32"/>
          <w:szCs w:val="32"/>
        </w:rPr>
        <w:t>，我市按实际入住人数，对民办养老机构给予每人每月补贴140元的运营补贴；对养老机构责任保险费给予每张床位每年</w:t>
      </w:r>
      <w:r>
        <w:rPr>
          <w:rFonts w:hint="eastAsia" w:ascii="仿宋_GB2312" w:hAnsi="仿宋_GB2312" w:eastAsia="仿宋_GB2312" w:cs="仿宋_GB2312"/>
          <w:b w:val="0"/>
          <w:bCs w:val="0"/>
          <w:color w:val="000000"/>
          <w:kern w:val="0"/>
          <w:sz w:val="32"/>
          <w:szCs w:val="32"/>
          <w:lang w:val="en-US" w:eastAsia="zh-CN"/>
        </w:rPr>
        <w:t>120</w:t>
      </w:r>
      <w:r>
        <w:rPr>
          <w:rFonts w:hint="eastAsia" w:ascii="仿宋_GB2312" w:hAnsi="仿宋_GB2312" w:eastAsia="仿宋_GB2312" w:cs="仿宋_GB2312"/>
          <w:b w:val="0"/>
          <w:bCs w:val="0"/>
          <w:color w:val="000000"/>
          <w:kern w:val="0"/>
          <w:sz w:val="32"/>
          <w:szCs w:val="32"/>
        </w:rPr>
        <w:t>元的财政补贴。另外，</w:t>
      </w:r>
      <w:r>
        <w:rPr>
          <w:rFonts w:hint="eastAsia" w:ascii="仿宋_GB2312" w:hAnsi="仿宋_GB2312" w:eastAsia="仿宋_GB2312" w:cs="仿宋_GB2312"/>
          <w:b w:val="0"/>
          <w:bCs w:val="0"/>
          <w:color w:val="000000"/>
          <w:kern w:val="0"/>
          <w:sz w:val="32"/>
          <w:szCs w:val="32"/>
          <w:lang w:val="en-US" w:eastAsia="zh-CN"/>
        </w:rPr>
        <w:t>协调有关部门落实</w:t>
      </w:r>
      <w:r>
        <w:rPr>
          <w:rFonts w:hint="eastAsia" w:ascii="仿宋_GB2312" w:hAnsi="仿宋_GB2312" w:eastAsia="仿宋_GB2312" w:cs="仿宋_GB2312"/>
          <w:b w:val="0"/>
          <w:bCs w:val="0"/>
          <w:color w:val="000000"/>
          <w:kern w:val="0"/>
          <w:sz w:val="32"/>
          <w:szCs w:val="32"/>
        </w:rPr>
        <w:t>养老机构用水用电用气</w:t>
      </w:r>
      <w:r>
        <w:rPr>
          <w:rFonts w:hint="eastAsia" w:ascii="仿宋_GB2312" w:hAnsi="仿宋_GB2312" w:eastAsia="仿宋_GB2312" w:cs="仿宋_GB2312"/>
          <w:b w:val="0"/>
          <w:bCs w:val="0"/>
          <w:color w:val="000000"/>
          <w:kern w:val="0"/>
          <w:sz w:val="32"/>
          <w:szCs w:val="32"/>
          <w:lang w:eastAsia="zh-CN"/>
        </w:rPr>
        <w:t>用热</w:t>
      </w:r>
      <w:r>
        <w:rPr>
          <w:rFonts w:hint="eastAsia" w:ascii="仿宋_GB2312" w:hAnsi="仿宋_GB2312" w:eastAsia="仿宋_GB2312" w:cs="仿宋_GB2312"/>
          <w:b w:val="0"/>
          <w:bCs w:val="0"/>
          <w:color w:val="000000"/>
          <w:kern w:val="0"/>
          <w:sz w:val="32"/>
          <w:szCs w:val="32"/>
        </w:rPr>
        <w:t>享受按居民缴费标准执行的政策。上述政策，有效</w:t>
      </w:r>
      <w:r>
        <w:rPr>
          <w:rFonts w:hint="eastAsia" w:ascii="仿宋_GB2312" w:hAnsi="仿宋_GB2312" w:eastAsia="仿宋_GB2312" w:cs="仿宋_GB2312"/>
          <w:b w:val="0"/>
          <w:bCs w:val="0"/>
          <w:color w:val="000000"/>
          <w:kern w:val="0"/>
          <w:sz w:val="32"/>
          <w:szCs w:val="32"/>
          <w:lang w:eastAsia="zh-CN"/>
        </w:rPr>
        <w:t>减轻运营者负担，鼓励更多的社会资源建设大众化养老机构</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二是</w:t>
      </w:r>
      <w:r>
        <w:rPr>
          <w:rFonts w:hint="eastAsia" w:ascii="仿宋_GB2312" w:hAnsi="仿宋_GB2312" w:eastAsia="仿宋_GB2312" w:cs="仿宋_GB2312"/>
          <w:b w:val="0"/>
          <w:bCs w:val="0"/>
          <w:color w:val="000000"/>
          <w:sz w:val="32"/>
          <w:szCs w:val="32"/>
        </w:rPr>
        <w:t>市人社部门</w:t>
      </w:r>
      <w:r>
        <w:rPr>
          <w:rFonts w:hint="eastAsia" w:ascii="仿宋_GB2312" w:hAnsi="仿宋_GB2312" w:eastAsia="仿宋_GB2312" w:cs="仿宋_GB2312"/>
          <w:b w:val="0"/>
          <w:bCs w:val="0"/>
          <w:color w:val="000000"/>
          <w:kern w:val="0"/>
          <w:sz w:val="32"/>
          <w:szCs w:val="32"/>
          <w:lang w:eastAsia="zh-CN"/>
        </w:rPr>
        <w:t>免费培训全市养老服务从业人员。</w:t>
      </w:r>
      <w:r>
        <w:rPr>
          <w:rFonts w:hint="eastAsia" w:ascii="仿宋_GB2312" w:hAnsi="仿宋_GB2312" w:eastAsia="仿宋_GB2312" w:cs="仿宋_GB2312"/>
          <w:b w:val="0"/>
          <w:bCs w:val="0"/>
          <w:color w:val="000000"/>
          <w:sz w:val="32"/>
          <w:szCs w:val="32"/>
        </w:rPr>
        <w:t>4年来累计培训</w:t>
      </w:r>
      <w:r>
        <w:rPr>
          <w:rFonts w:hint="eastAsia" w:ascii="仿宋_GB2312" w:hAnsi="仿宋_GB2312" w:eastAsia="仿宋_GB2312" w:cs="仿宋_GB2312"/>
          <w:b w:val="0"/>
          <w:bCs w:val="0"/>
          <w:color w:val="000000"/>
          <w:sz w:val="32"/>
          <w:szCs w:val="32"/>
          <w:lang w:val="en-US" w:eastAsia="zh-CN"/>
        </w:rPr>
        <w:t>养老</w:t>
      </w:r>
      <w:r>
        <w:rPr>
          <w:rFonts w:hint="eastAsia" w:ascii="仿宋_GB2312" w:hAnsi="仿宋_GB2312" w:eastAsia="仿宋_GB2312" w:cs="仿宋_GB2312"/>
          <w:b w:val="0"/>
          <w:bCs w:val="0"/>
          <w:color w:val="000000"/>
          <w:sz w:val="32"/>
          <w:szCs w:val="32"/>
        </w:rPr>
        <w:t>护理员3000余人次，目前前全市养老护理员达到1391名，专业技能培训率达到60%，持证上岗率达到45%，养老服务人才队伍有所发展。</w:t>
      </w:r>
      <w:r>
        <w:rPr>
          <w:rFonts w:hint="eastAsia" w:ascii="仿宋_GB2312" w:hAnsi="仿宋_GB2312" w:eastAsia="仿宋_GB2312" w:cs="仿宋_GB2312"/>
          <w:b w:val="0"/>
          <w:bCs w:val="0"/>
          <w:color w:val="000000"/>
          <w:sz w:val="32"/>
          <w:szCs w:val="32"/>
          <w:lang w:val="en-US" w:eastAsia="zh-CN"/>
        </w:rPr>
        <w:t>2021年，</w:t>
      </w:r>
      <w:r>
        <w:rPr>
          <w:rFonts w:hint="eastAsia" w:ascii="仿宋_GB2312" w:hAnsi="仿宋_GB2312" w:eastAsia="仿宋_GB2312" w:cs="仿宋_GB2312"/>
          <w:b w:val="0"/>
          <w:bCs w:val="0"/>
          <w:color w:val="000000"/>
          <w:kern w:val="0"/>
          <w:sz w:val="32"/>
          <w:szCs w:val="32"/>
        </w:rPr>
        <w:t>市人社局会同市民政局、</w:t>
      </w:r>
      <w:r>
        <w:rPr>
          <w:rFonts w:hint="eastAsia" w:ascii="仿宋_GB2312" w:hAnsi="仿宋_GB2312" w:eastAsia="仿宋_GB2312" w:cs="仿宋_GB2312"/>
          <w:b w:val="0"/>
          <w:bCs w:val="0"/>
          <w:color w:val="000000"/>
          <w:kern w:val="0"/>
          <w:sz w:val="32"/>
          <w:szCs w:val="32"/>
          <w:lang w:val="en-US" w:eastAsia="zh-CN"/>
        </w:rPr>
        <w:t>市</w:t>
      </w:r>
      <w:r>
        <w:rPr>
          <w:rFonts w:hint="eastAsia" w:ascii="仿宋_GB2312" w:hAnsi="仿宋_GB2312" w:eastAsia="仿宋_GB2312" w:cs="仿宋_GB2312"/>
          <w:b w:val="0"/>
          <w:bCs w:val="0"/>
          <w:color w:val="000000"/>
          <w:kern w:val="0"/>
          <w:sz w:val="32"/>
          <w:szCs w:val="32"/>
        </w:rPr>
        <w:t>财政局、</w:t>
      </w:r>
      <w:r>
        <w:rPr>
          <w:rFonts w:hint="eastAsia" w:ascii="仿宋_GB2312" w:hAnsi="仿宋_GB2312" w:eastAsia="仿宋_GB2312" w:cs="仿宋_GB2312"/>
          <w:b w:val="0"/>
          <w:bCs w:val="0"/>
          <w:color w:val="000000"/>
          <w:kern w:val="0"/>
          <w:sz w:val="32"/>
          <w:szCs w:val="32"/>
          <w:lang w:val="en-US" w:eastAsia="zh-CN"/>
        </w:rPr>
        <w:t>市</w:t>
      </w:r>
      <w:r>
        <w:rPr>
          <w:rFonts w:hint="eastAsia" w:ascii="仿宋_GB2312" w:hAnsi="仿宋_GB2312" w:eastAsia="仿宋_GB2312" w:cs="仿宋_GB2312"/>
          <w:b w:val="0"/>
          <w:bCs w:val="0"/>
          <w:color w:val="000000"/>
          <w:kern w:val="0"/>
          <w:sz w:val="32"/>
          <w:szCs w:val="32"/>
        </w:rPr>
        <w:t>商务局、</w:t>
      </w:r>
      <w:r>
        <w:rPr>
          <w:rFonts w:hint="eastAsia" w:ascii="仿宋_GB2312" w:hAnsi="仿宋_GB2312" w:eastAsia="仿宋_GB2312" w:cs="仿宋_GB2312"/>
          <w:b w:val="0"/>
          <w:bCs w:val="0"/>
          <w:color w:val="000000"/>
          <w:kern w:val="0"/>
          <w:sz w:val="32"/>
          <w:szCs w:val="32"/>
          <w:lang w:val="en-US" w:eastAsia="zh-CN"/>
        </w:rPr>
        <w:t>市</w:t>
      </w:r>
      <w:r>
        <w:rPr>
          <w:rFonts w:hint="eastAsia" w:ascii="仿宋_GB2312" w:hAnsi="仿宋_GB2312" w:eastAsia="仿宋_GB2312" w:cs="仿宋_GB2312"/>
          <w:b w:val="0"/>
          <w:bCs w:val="0"/>
          <w:color w:val="000000"/>
          <w:kern w:val="0"/>
          <w:sz w:val="32"/>
          <w:szCs w:val="32"/>
        </w:rPr>
        <w:t>卫健委、</w:t>
      </w:r>
      <w:r>
        <w:rPr>
          <w:rFonts w:hint="eastAsia" w:ascii="仿宋_GB2312" w:hAnsi="仿宋_GB2312" w:eastAsia="仿宋_GB2312" w:cs="仿宋_GB2312"/>
          <w:b w:val="0"/>
          <w:bCs w:val="0"/>
          <w:color w:val="000000"/>
          <w:kern w:val="0"/>
          <w:sz w:val="32"/>
          <w:szCs w:val="32"/>
          <w:lang w:val="en-US" w:eastAsia="zh-CN"/>
        </w:rPr>
        <w:t>市</w:t>
      </w:r>
      <w:r>
        <w:rPr>
          <w:rFonts w:hint="eastAsia" w:ascii="仿宋_GB2312" w:hAnsi="仿宋_GB2312" w:eastAsia="仿宋_GB2312" w:cs="仿宋_GB2312"/>
          <w:b w:val="0"/>
          <w:bCs w:val="0"/>
          <w:color w:val="000000"/>
          <w:kern w:val="0"/>
          <w:sz w:val="32"/>
          <w:szCs w:val="32"/>
        </w:rPr>
        <w:t>妇联等部门制定印发了《关于实施本溪市康养职业技能培训计划的通知》（本人社〔2021〕76号），在全市开展大规模康养服务从业人员职业技能培训，并按规定落实职业技能培训补贴、生活费（含交通费）补贴、鉴定补贴等政策。下一步，拟将养老护理员、健康照护师、社群健康助理员、老年人能力评估师等新职业，以及家庭护理、老人陪护等专项职业能力培训项目分批次纳入我市承担政府培训项目补贴目录。</w:t>
      </w:r>
      <w:r>
        <w:rPr>
          <w:rFonts w:hint="eastAsia" w:ascii="仿宋_GB2312" w:hAnsi="仿宋_GB2312" w:eastAsia="仿宋_GB2312" w:cs="仿宋_GB2312"/>
          <w:b w:val="0"/>
          <w:bCs w:val="0"/>
          <w:color w:val="000000"/>
          <w:sz w:val="32"/>
          <w:szCs w:val="32"/>
          <w:lang w:val="en-US" w:eastAsia="zh-CN"/>
        </w:rPr>
        <w:t>三是</w:t>
      </w:r>
      <w:r>
        <w:rPr>
          <w:rFonts w:hint="eastAsia" w:ascii="仿宋_GB2312" w:hAnsi="仿宋_GB2312" w:eastAsia="仿宋_GB2312" w:cs="仿宋_GB2312"/>
          <w:b w:val="0"/>
          <w:bCs w:val="0"/>
          <w:color w:val="000000"/>
          <w:sz w:val="32"/>
          <w:szCs w:val="32"/>
        </w:rPr>
        <w:t>市教育局将继续加强辽宁医药化工职业技术学院、市商贸服务学校、两县职教中心“老年人服务与管理”、“家政服务与管理”、“护理”、“旅游服务与管理”等旅居康养产业相关专业建设。加大上述专业实习、实训基地等硬件资金投入；加强专业带头人、学科骨干教师及“双师型”专业教师的培养，全面提高教育教学质量</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指导所辖职业院校开展市场调研，了解旅居康养产业人才市场需求。在条件允许且市场需求，适时增设新的旅居康养产业相关专业，为做大做强康养产业提供人才支撑和保证。</w:t>
      </w:r>
    </w:p>
    <w:p>
      <w:pPr>
        <w:widowControl w:val="0"/>
        <w:wordWrap/>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val="en-US" w:eastAsia="zh-CN"/>
        </w:rPr>
        <w:t>四、扩大经济内需。</w:t>
      </w:r>
      <w:r>
        <w:rPr>
          <w:rFonts w:hint="eastAsia" w:ascii="仿宋_GB2312" w:hAnsi="仿宋_GB2312" w:eastAsia="仿宋_GB2312" w:cs="仿宋_GB2312"/>
          <w:b w:val="0"/>
          <w:bCs w:val="0"/>
          <w:color w:val="000000"/>
          <w:sz w:val="32"/>
          <w:szCs w:val="32"/>
          <w:lang w:val="en-US" w:eastAsia="zh-CN"/>
        </w:rPr>
        <w:t>一是市发改委将</w:t>
      </w:r>
      <w:r>
        <w:rPr>
          <w:rFonts w:hint="eastAsia" w:ascii="仿宋_GB2312" w:hAnsi="仿宋_GB2312" w:eastAsia="仿宋_GB2312" w:cs="仿宋_GB2312"/>
          <w:b w:val="0"/>
          <w:bCs w:val="0"/>
          <w:color w:val="000000"/>
          <w:sz w:val="32"/>
          <w:szCs w:val="32"/>
        </w:rPr>
        <w:t>建设文旅康养产业集群纳入《本溪市国民经济和社会发展第十四个五年规划和二〇三五年远景目标纲要》。在规划中明确提出“抓住康养小镇上升为国家战略契机，利用温泉、山水、历史文化等丰富资源，在温泉寺、思山岭、五女山等地区规划建设生态体验、度假养生、温泉水疗养生、森林养生、田园养生等特色康养小镇，打造东北亚生态休闲康养目的地”。</w:t>
      </w:r>
      <w:r>
        <w:rPr>
          <w:rFonts w:hint="eastAsia" w:ascii="仿宋_GB2312" w:hAnsi="仿宋_GB2312" w:eastAsia="仿宋_GB2312" w:cs="仿宋_GB2312"/>
          <w:b w:val="0"/>
          <w:bCs w:val="0"/>
          <w:color w:val="000000"/>
          <w:sz w:val="32"/>
          <w:szCs w:val="32"/>
          <w:lang w:val="en-US" w:eastAsia="zh-CN"/>
        </w:rPr>
        <w:t>二是市卫健委</w:t>
      </w:r>
      <w:r>
        <w:rPr>
          <w:rFonts w:hint="eastAsia" w:ascii="仿宋_GB2312" w:hAnsi="仿宋_GB2312" w:eastAsia="仿宋_GB2312" w:cs="仿宋_GB2312"/>
          <w:b w:val="0"/>
          <w:bCs w:val="0"/>
          <w:color w:val="000000"/>
          <w:sz w:val="32"/>
          <w:szCs w:val="32"/>
          <w:lang w:eastAsia="zh-CN"/>
        </w:rPr>
        <w:t>支持桓仁满族自治县开展申建国家中医药健康旅游示范区和辽宁省中医药健康产业先导区工作。其中，创建辽宁省中医药健康产业先导区的请示得到省卫生健康委的同意批复。我市桓仁东北参茸农产品城、桓仁鹤年堂中医药养生旅游综合体、参中堂药业有限公司、本溪县龙宝集团健康产业有限公司被省卫生健康委、省文化和旅游厅共同命名为辽宁省中医药健康旅游示范单位。这是继2017年辽宁上药好护士药业被省命名为首批辽宁省首批中医药健康旅游示范单位之后，我市再次获得的荣誉，对我市拓展中医药服务领域, 丰富健康旅游内涵, 提升旅游服务品质, 引领全市中医药健健康发展起到了积极的示范作用。</w:t>
      </w:r>
      <w:r>
        <w:rPr>
          <w:rFonts w:hint="eastAsia" w:ascii="仿宋_GB2312" w:hAnsi="仿宋_GB2312" w:eastAsia="仿宋_GB2312" w:cs="仿宋_GB2312"/>
          <w:b w:val="0"/>
          <w:bCs w:val="0"/>
          <w:color w:val="000000"/>
          <w:sz w:val="32"/>
          <w:szCs w:val="32"/>
          <w:lang w:val="en-US" w:eastAsia="zh-CN"/>
        </w:rPr>
        <w:t>三是市文旅局</w:t>
      </w:r>
      <w:r>
        <w:rPr>
          <w:rFonts w:hint="eastAsia" w:ascii="仿宋_GB2312" w:hAnsi="仿宋_GB2312" w:eastAsia="仿宋_GB2312" w:cs="仿宋_GB2312"/>
          <w:b w:val="0"/>
          <w:bCs w:val="0"/>
          <w:color w:val="000000"/>
          <w:sz w:val="32"/>
          <w:szCs w:val="32"/>
        </w:rPr>
        <w:t>近年坚持促进我市文旅康养产业发展，利用本溪山-水-洞-泉-湖-林-漂-钢-养-红色等资源，推动全域旅游示范市创建工作，做大做强文旅康养产业。</w:t>
      </w:r>
      <w:r>
        <w:rPr>
          <w:rFonts w:hint="eastAsia" w:ascii="仿宋_GB2312" w:hAnsi="仿宋_GB2312" w:eastAsia="仿宋_GB2312" w:cs="仿宋_GB2312"/>
          <w:b w:val="0"/>
          <w:bCs w:val="0"/>
          <w:color w:val="000000"/>
          <w:sz w:val="32"/>
          <w:szCs w:val="32"/>
          <w:lang w:val="en-US" w:eastAsia="zh-CN"/>
        </w:rPr>
        <w:t>其中，</w:t>
      </w:r>
      <w:r>
        <w:rPr>
          <w:rFonts w:hint="eastAsia" w:ascii="仿宋_GB2312" w:hAnsi="仿宋_GB2312" w:eastAsia="仿宋_GB2312" w:cs="仿宋_GB2312"/>
          <w:b w:val="0"/>
          <w:bCs w:val="0"/>
          <w:color w:val="000000"/>
          <w:sz w:val="32"/>
          <w:szCs w:val="32"/>
        </w:rPr>
        <w:t>全面落实《中共中央国务院关于加强新时代老龄工作的意见》相关要求，开发老年旅游产品和线路，引导文旅企业加强老年旅游产品和线路开发提升老年旅游服务质量和水平，结合老年人旅游需求，增加老年票务服务和无障碍设计等服务和设施，尤其提倡在景区增加医疗服务规则，处理老年游客事故、疾病和其他紧急情况；学习文旅部首批发展智慧旅游提高适老化程度示范案例经验，推广智慧旅游老年化服务。丰富康养旅游内容，推动文旅康养项目建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2021年，开工文旅康养项目主要包括青云山旅游项目、小市一庄三期工程建设项目、辽宁本溪汤沟国际旅游度假区建设项目、乾元堂健康城项目、本溪观山湖熙康云舍建设项目等共33个项目。2022年，</w:t>
      </w:r>
      <w:r>
        <w:rPr>
          <w:rFonts w:hint="eastAsia" w:ascii="仿宋_GB2312" w:hAnsi="仿宋_GB2312" w:eastAsia="仿宋_GB2312" w:cs="仿宋_GB2312"/>
          <w:b w:val="0"/>
          <w:bCs w:val="0"/>
          <w:color w:val="000000"/>
          <w:sz w:val="32"/>
          <w:szCs w:val="32"/>
          <w:lang w:val="en-US" w:eastAsia="zh-CN"/>
        </w:rPr>
        <w:t>市文旅</w:t>
      </w:r>
      <w:r>
        <w:rPr>
          <w:rFonts w:hint="eastAsia" w:ascii="仿宋_GB2312" w:hAnsi="仿宋_GB2312" w:eastAsia="仿宋_GB2312" w:cs="仿宋_GB2312"/>
          <w:b w:val="0"/>
          <w:bCs w:val="0"/>
          <w:color w:val="000000"/>
          <w:sz w:val="32"/>
          <w:szCs w:val="32"/>
        </w:rPr>
        <w:t>局将继续推动文旅康养项目建设，确保各项目按时开工，顺利建设。同时，加强文旅产业项目包装和招商工作，谋划本溪水洞风景名胜区战略合作项目、天著国际度假胜地项目等50个重点文旅产业项目。加大康体旅游发展力度，扩大康养旅游服务人群年龄层次，打造休闲健身、运动康养旅游环境，加快雲山滑雪场、天著滑雪场等冬季冰雪运动项目建设，完成本溪市全民健身中心改建、儿童乐园改造成体育公园、平山区全民健身中心、大梁山体育公园、西山体育公园等项目建设。加强医养项目建设，继续推动龙宝·芳华国医温泉生态度假小镇项目。</w:t>
      </w:r>
    </w:p>
    <w:p>
      <w:pPr>
        <w:widowControl w:val="0"/>
        <w:wordWrap/>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pStyle w:val="2"/>
        <w:ind w:firstLine="640" w:firstLineChars="200"/>
        <w:rPr>
          <w:rFonts w:hint="eastAsia" w:ascii="仿宋_GB2312" w:hAnsi="仿宋_GB2312" w:eastAsia="仿宋_GB2312" w:cs="仿宋_GB2312"/>
          <w:sz w:val="32"/>
          <w:szCs w:val="32"/>
          <w:lang w:eastAsia="zh-CN"/>
        </w:rPr>
      </w:pPr>
    </w:p>
    <w:p>
      <w:pPr>
        <w:pStyle w:val="2"/>
        <w:ind w:firstLine="640" w:firstLineChars="200"/>
        <w:rPr>
          <w:rFonts w:hint="eastAsia" w:ascii="仿宋_GB2312" w:hAnsi="仿宋_GB2312" w:eastAsia="仿宋_GB2312" w:cs="仿宋_GB2312"/>
          <w:sz w:val="32"/>
          <w:szCs w:val="32"/>
          <w:lang w:eastAsia="zh-CN"/>
        </w:rPr>
      </w:pPr>
    </w:p>
    <w:p>
      <w:pPr>
        <w:pStyle w:val="2"/>
        <w:ind w:firstLine="640" w:firstLineChars="200"/>
        <w:rPr>
          <w:rFonts w:hint="eastAsia" w:ascii="仿宋_GB2312" w:hAnsi="仿宋_GB2312" w:eastAsia="仿宋_GB2312" w:cs="仿宋_GB2312"/>
          <w:sz w:val="32"/>
          <w:szCs w:val="32"/>
          <w:lang w:eastAsia="zh-CN"/>
        </w:rPr>
      </w:pPr>
    </w:p>
    <w:p>
      <w:pPr>
        <w:tabs>
          <w:tab w:val="right" w:pos="8306"/>
        </w:tabs>
        <w:ind w:firstLine="2976" w:firstLineChars="930"/>
        <w:jc w:val="center"/>
        <w:rPr>
          <w:rFonts w:hint="eastAsia" w:ascii="仿宋_GB2312" w:eastAsia="仿宋_GB2312"/>
          <w:sz w:val="32"/>
          <w:szCs w:val="32"/>
        </w:rPr>
      </w:pPr>
      <w:r>
        <w:rPr>
          <w:rFonts w:hint="eastAsia" w:ascii="仿宋_GB2312" w:eastAsia="仿宋_GB2312"/>
          <w:sz w:val="32"/>
          <w:szCs w:val="32"/>
        </w:rPr>
        <w:t>本溪市</w:t>
      </w:r>
      <w:r>
        <w:rPr>
          <w:rFonts w:hint="eastAsia" w:ascii="仿宋_GB2312" w:eastAsia="仿宋_GB2312"/>
          <w:sz w:val="32"/>
          <w:szCs w:val="32"/>
          <w:lang w:eastAsia="zh-CN"/>
        </w:rPr>
        <w:t>民政</w:t>
      </w:r>
      <w:r>
        <w:rPr>
          <w:rFonts w:hint="eastAsia" w:ascii="仿宋_GB2312" w:eastAsia="仿宋_GB2312"/>
          <w:sz w:val="32"/>
          <w:szCs w:val="32"/>
        </w:rPr>
        <w:t>局</w:t>
      </w:r>
    </w:p>
    <w:p>
      <w:pPr>
        <w:tabs>
          <w:tab w:val="right" w:pos="8306"/>
        </w:tabs>
        <w:ind w:firstLine="2976" w:firstLineChars="930"/>
        <w:jc w:val="center"/>
        <w:rPr>
          <w:rFonts w:hint="eastAsia"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sectPr>
      <w:footerReference r:id="rId4" w:type="default"/>
      <w:pgSz w:w="11906" w:h="16838"/>
      <w:pgMar w:top="1440" w:right="1800" w:bottom="1440" w:left="1800"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FFFFFF" fill="t" stroke="t">
      <v:fill type="gradient" on="t" color2="#FFFFFF" angle="-9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paragraph" w:styleId="2">
    <w:name w:val="Plain Text"/>
    <w:basedOn w:val="1"/>
    <w:qFormat/>
    <w:uiPriority w:val="0"/>
    <w:rPr>
      <w:rFonts w:ascii="宋体" w:hAnsi="Courier New" w:cs="Courier New"/>
      <w:szCs w:val="21"/>
    </w:rPr>
  </w:style>
  <w:style w:type="paragraph" w:styleId="3">
    <w:name w:val="Body Text"/>
    <w:basedOn w:val="1"/>
    <w:qFormat/>
    <w:uiPriority w:val="0"/>
  </w:style>
  <w:style w:type="paragraph" w:styleId="4">
    <w:name w:val="footer"/>
    <w:basedOn w:val="1"/>
    <w:qFormat/>
    <w:uiPriority w:val="99"/>
    <w:pPr>
      <w:tabs>
        <w:tab w:val="center" w:pos="4153"/>
        <w:tab w:val="right" w:pos="8306"/>
      </w:tabs>
      <w:snapToGrid w:val="0"/>
      <w:spacing w:line="240" w:lineRule="atLeast"/>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607-2</cp:lastModifiedBy>
  <dcterms:modified xsi:type="dcterms:W3CDTF">2022-08-04T01:02:29Z</dcterms:modified>
  <dc:title>本溪市民政局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D364ED1D655B41A1A3530191ECD94943</vt:lpwstr>
  </property>
</Properties>
</file>