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本溪市2021年涉企行政执法检查计划汇总表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126"/>
        <w:gridCol w:w="1701"/>
        <w:gridCol w:w="3969"/>
        <w:gridCol w:w="228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序 号</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b/>
                <w:kern w:val="0"/>
                <w:sz w:val="28"/>
                <w:szCs w:val="28"/>
              </w:rPr>
            </w:pPr>
            <w:r>
              <w:rPr>
                <w:rFonts w:hint="eastAsia" w:ascii="仿宋" w:hAnsi="仿宋" w:eastAsia="仿宋"/>
                <w:b/>
                <w:kern w:val="0"/>
                <w:sz w:val="28"/>
                <w:szCs w:val="28"/>
              </w:rPr>
              <w:t>行政执法</w:t>
            </w:r>
          </w:p>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机    关</w:t>
            </w:r>
          </w:p>
        </w:tc>
        <w:tc>
          <w:tcPr>
            <w:tcW w:w="21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检查对象</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检查内容</w:t>
            </w:r>
          </w:p>
        </w:tc>
        <w:tc>
          <w:tcPr>
            <w:tcW w:w="3969"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检查依据</w:t>
            </w:r>
          </w:p>
        </w:tc>
        <w:tc>
          <w:tcPr>
            <w:tcW w:w="228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检查时间</w:t>
            </w:r>
          </w:p>
        </w:tc>
        <w:tc>
          <w:tcPr>
            <w:tcW w:w="143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b/>
                <w:kern w:val="0"/>
                <w:sz w:val="28"/>
                <w:szCs w:val="28"/>
              </w:rPr>
            </w:pPr>
            <w:r>
              <w:rPr>
                <w:rFonts w:hint="eastAsia" w:ascii="仿宋" w:hAnsi="仿宋" w:eastAsia="仿宋"/>
                <w:b/>
                <w:kern w:val="0"/>
                <w:sz w:val="28"/>
                <w:szCs w:val="28"/>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本溪市住房和城乡建设局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从15个在建工程项目中按20%的比例抽取3家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对工程项目使用建筑节能材料和绿色建筑材料质量进行检查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《中华人民共和国节约能源法》第十二条</w:t>
            </w:r>
          </w:p>
          <w:p>
            <w:pPr>
              <w:jc w:val="left"/>
              <w:rPr>
                <w:rFonts w:ascii="仿宋" w:hAnsi="仿宋" w:eastAsia="仿宋" w:cs="宋体"/>
                <w:kern w:val="0"/>
                <w:sz w:val="24"/>
              </w:rPr>
            </w:pPr>
            <w:r>
              <w:rPr>
                <w:rFonts w:hint="eastAsia" w:ascii="仿宋" w:hAnsi="仿宋" w:eastAsia="仿宋" w:cs="宋体"/>
                <w:sz w:val="24"/>
              </w:rPr>
              <w:t xml:space="preserve">《民用建筑节能条例》（中华人民共和国国务院令第530号）第五条 </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6月检查1家；8月检查1家；10月检查1家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施工现场</w:t>
            </w:r>
          </w:p>
          <w:p>
            <w:pPr>
              <w:jc w:val="left"/>
              <w:rPr>
                <w:rFonts w:ascii="仿宋" w:hAnsi="仿宋" w:eastAsia="仿宋" w:cs="宋体"/>
                <w:kern w:val="0"/>
                <w:sz w:val="24"/>
              </w:rPr>
            </w:pPr>
            <w:r>
              <w:rPr>
                <w:rFonts w:hint="eastAsia" w:ascii="仿宋" w:hAnsi="仿宋" w:eastAsia="仿宋" w:cs="宋体"/>
                <w:sz w:val="24"/>
              </w:rPr>
              <w:t>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color w:val="000000"/>
                <w:kern w:val="0"/>
                <w:sz w:val="24"/>
              </w:rPr>
              <w:t>本溪市烟草专卖局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color w:val="000000"/>
                <w:kern w:val="0"/>
                <w:sz w:val="24"/>
              </w:rPr>
              <w:t>从本溪市地区3021个卷烟零售户中按照2%的比例随机抽取60家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color w:val="000000"/>
                <w:kern w:val="0"/>
                <w:sz w:val="24"/>
              </w:rPr>
              <w:t>依法经营情况的监督、检查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 xml:space="preserve">《中华人民共和国烟草专卖法》第三十八条 </w:t>
            </w:r>
          </w:p>
          <w:p>
            <w:pPr>
              <w:jc w:val="left"/>
              <w:rPr>
                <w:rFonts w:ascii="仿宋" w:hAnsi="仿宋" w:eastAsia="仿宋" w:cs="宋体"/>
                <w:kern w:val="0"/>
                <w:sz w:val="24"/>
              </w:rPr>
            </w:pPr>
            <w:r>
              <w:rPr>
                <w:rFonts w:hint="eastAsia" w:ascii="仿宋" w:hAnsi="仿宋" w:eastAsia="仿宋" w:cs="宋体"/>
                <w:kern w:val="0"/>
                <w:sz w:val="24"/>
              </w:rPr>
              <w:t xml:space="preserve">《中华人民共和国烟草专卖法实施条例》第四十四条 </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3月检查6家；4月检查6家；5月检查6家；6月检查6家</w:t>
            </w:r>
          </w:p>
          <w:p>
            <w:pPr>
              <w:jc w:val="left"/>
              <w:rPr>
                <w:rFonts w:ascii="仿宋" w:hAnsi="仿宋" w:eastAsia="仿宋" w:cs="宋体"/>
                <w:color w:val="000000"/>
                <w:kern w:val="0"/>
                <w:sz w:val="24"/>
              </w:rPr>
            </w:pPr>
            <w:r>
              <w:rPr>
                <w:rFonts w:hint="eastAsia" w:ascii="仿宋" w:hAnsi="仿宋" w:eastAsia="仿宋" w:cs="宋体"/>
                <w:color w:val="000000"/>
                <w:kern w:val="0"/>
                <w:sz w:val="24"/>
              </w:rPr>
              <w:t>7月检查6家；8月检查6家；9月检查6家；10月检查6家；11月检查6家；12月检查6家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本溪市人力资源和社会保障局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从执法检查200家用人单位数据库中按10%比例随机抽取20家用人单位</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对用人单位遵守劳动法律、法规的情况进行监督检查</w:t>
            </w:r>
          </w:p>
        </w:tc>
        <w:tc>
          <w:tcPr>
            <w:tcW w:w="3969"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《劳动保障监察条例》（国务院令第423号）第十条</w:t>
            </w:r>
          </w:p>
        </w:tc>
        <w:tc>
          <w:tcPr>
            <w:tcW w:w="228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sz w:val="24"/>
              </w:rPr>
            </w:pPr>
            <w:r>
              <w:rPr>
                <w:rFonts w:hint="eastAsia" w:ascii="仿宋" w:hAnsi="仿宋" w:eastAsia="仿宋" w:cs="宋体"/>
                <w:sz w:val="24"/>
              </w:rPr>
              <w:t>5月检查4家；6月检查4家；7月检查4家；8月检查4家；9月检查4家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本溪市气象局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kern w:val="0"/>
                <w:sz w:val="24"/>
              </w:rPr>
              <w:t>全市354家爆炸和火灾危险环境场所库中按5%比例随机抽取18家</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kern w:val="0"/>
                <w:sz w:val="24"/>
              </w:rPr>
              <w:t>防雷装置安装维护情况的检查</w:t>
            </w:r>
          </w:p>
        </w:tc>
        <w:tc>
          <w:tcPr>
            <w:tcW w:w="3969"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kern w:val="0"/>
                <w:sz w:val="24"/>
              </w:rPr>
            </w:pPr>
            <w:r>
              <w:rPr>
                <w:rFonts w:hint="eastAsia" w:ascii="仿宋" w:hAnsi="仿宋" w:eastAsia="仿宋" w:cs="宋体"/>
                <w:kern w:val="0"/>
                <w:sz w:val="24"/>
              </w:rPr>
              <w:t>《气象灾害防御条例》（国务院令第570号）第二十三条</w:t>
            </w:r>
          </w:p>
          <w:p>
            <w:pPr>
              <w:spacing w:line="320" w:lineRule="exact"/>
              <w:jc w:val="left"/>
              <w:rPr>
                <w:rFonts w:ascii="仿宋" w:hAnsi="仿宋" w:eastAsia="仿宋" w:cs="宋体"/>
                <w:kern w:val="0"/>
                <w:sz w:val="24"/>
              </w:rPr>
            </w:pPr>
            <w:r>
              <w:rPr>
                <w:rFonts w:hint="eastAsia" w:ascii="仿宋" w:hAnsi="仿宋" w:eastAsia="仿宋" w:cs="宋体"/>
                <w:kern w:val="0"/>
                <w:sz w:val="24"/>
              </w:rPr>
              <w:t>《中国气象局关于修改防雷减灾管理办法的决定》（中国气象局第24号令）第十九条</w:t>
            </w:r>
          </w:p>
        </w:tc>
        <w:tc>
          <w:tcPr>
            <w:tcW w:w="2281"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宋体"/>
                <w:kern w:val="0"/>
                <w:sz w:val="24"/>
              </w:rPr>
            </w:pPr>
            <w:r>
              <w:rPr>
                <w:rFonts w:hint="eastAsia" w:ascii="仿宋" w:hAnsi="仿宋" w:eastAsia="仿宋" w:cs="宋体"/>
                <w:kern w:val="0"/>
                <w:sz w:val="24"/>
              </w:rPr>
              <w:t>二季度检查4家；三季度检查8家；四季度检查6家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kern w:val="0"/>
                <w:sz w:val="20"/>
              </w:rPr>
            </w:pPr>
            <w:r>
              <w:rPr>
                <w:rFonts w:hint="eastAsia" w:ascii="仿宋" w:hAnsi="仿宋" w:eastAsia="仿宋" w:cs="宋体"/>
                <w:sz w:val="24"/>
              </w:rPr>
              <w:t>本溪市商务局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kern w:val="0"/>
                <w:sz w:val="24"/>
              </w:rPr>
            </w:pPr>
            <w:r>
              <w:rPr>
                <w:rFonts w:hint="eastAsia" w:ascii="仿宋" w:hAnsi="仿宋" w:eastAsia="仿宋" w:cs="宋体"/>
                <w:sz w:val="24"/>
              </w:rPr>
              <w:t>从6家拍卖企业中按照17%的比例随机抽取1家</w:t>
            </w:r>
          </w:p>
        </w:tc>
        <w:tc>
          <w:tcPr>
            <w:tcW w:w="1701" w:type="dxa"/>
            <w:tcBorders>
              <w:top w:val="single" w:color="auto" w:sz="4" w:space="0"/>
              <w:left w:val="nil"/>
              <w:bottom w:val="single" w:color="auto" w:sz="4" w:space="0"/>
              <w:right w:val="single" w:color="auto" w:sz="4" w:space="0"/>
            </w:tcBorders>
            <w:vAlign w:val="center"/>
          </w:tcPr>
          <w:p>
            <w:pPr>
              <w:spacing w:line="260" w:lineRule="exact"/>
              <w:jc w:val="left"/>
              <w:rPr>
                <w:rFonts w:ascii="仿宋" w:hAnsi="仿宋" w:eastAsia="仿宋"/>
                <w:color w:val="0000FF"/>
                <w:kern w:val="0"/>
                <w:sz w:val="24"/>
              </w:rPr>
            </w:pPr>
            <w:r>
              <w:rPr>
                <w:rFonts w:hint="eastAsia" w:ascii="仿宋" w:hAnsi="仿宋" w:eastAsia="仿宋" w:cs="宋体"/>
                <w:sz w:val="24"/>
              </w:rPr>
              <w:t>对拍卖企业是否存在出租或擅自转让拍卖经营权、雇佣未依法注册的拍卖师或其他人员充任拍卖师主持拍卖活动等违反法律法规的行为开展检查</w:t>
            </w:r>
          </w:p>
        </w:tc>
        <w:tc>
          <w:tcPr>
            <w:tcW w:w="3969" w:type="dxa"/>
            <w:tcBorders>
              <w:top w:val="single" w:color="auto" w:sz="4" w:space="0"/>
              <w:left w:val="nil"/>
              <w:bottom w:val="single" w:color="auto" w:sz="4" w:space="0"/>
              <w:right w:val="single" w:color="auto" w:sz="4" w:space="0"/>
            </w:tcBorders>
            <w:vAlign w:val="center"/>
          </w:tcPr>
          <w:p>
            <w:pPr>
              <w:spacing w:line="260" w:lineRule="exact"/>
              <w:rPr>
                <w:rFonts w:ascii="仿宋" w:hAnsi="仿宋" w:eastAsia="仿宋"/>
                <w:kern w:val="0"/>
                <w:sz w:val="24"/>
              </w:rPr>
            </w:pPr>
            <w:r>
              <w:rPr>
                <w:rFonts w:hint="eastAsia" w:ascii="仿宋" w:hAnsi="仿宋" w:eastAsia="仿宋" w:cs="宋体"/>
                <w:sz w:val="24"/>
              </w:rPr>
              <w:t>《拍卖管理办法》（商务部令2004年第24号 根据2015年10月28日商务部令2015年第2号《商务部关于修改部分规章和规范性文件的决定》第一次修正 根据2019年11月30日商务部令2019年第1号《商务部关于废止和修改部分规章的决定》第二次修正）第四条</w:t>
            </w:r>
          </w:p>
        </w:tc>
        <w:tc>
          <w:tcPr>
            <w:tcW w:w="2281" w:type="dxa"/>
            <w:tcBorders>
              <w:top w:val="single" w:color="auto" w:sz="4" w:space="0"/>
              <w:left w:val="nil"/>
              <w:bottom w:val="single" w:color="auto" w:sz="4" w:space="0"/>
              <w:right w:val="single" w:color="auto" w:sz="4" w:space="0"/>
            </w:tcBorders>
            <w:vAlign w:val="center"/>
          </w:tcPr>
          <w:p>
            <w:pPr>
              <w:spacing w:line="260" w:lineRule="exact"/>
              <w:jc w:val="left"/>
              <w:rPr>
                <w:rFonts w:ascii="仿宋" w:hAnsi="仿宋" w:eastAsia="仿宋"/>
                <w:kern w:val="0"/>
                <w:sz w:val="24"/>
              </w:rPr>
            </w:pPr>
            <w:r>
              <w:rPr>
                <w:rFonts w:hint="eastAsia" w:ascii="仿宋" w:hAnsi="仿宋" w:eastAsia="仿宋" w:cs="宋体"/>
                <w:sz w:val="24"/>
              </w:rPr>
              <w:t>10月检查1家</w:t>
            </w:r>
          </w:p>
        </w:tc>
        <w:tc>
          <w:tcPr>
            <w:tcW w:w="1437" w:type="dxa"/>
            <w:tcBorders>
              <w:top w:val="single" w:color="auto" w:sz="4" w:space="0"/>
              <w:left w:val="nil"/>
              <w:bottom w:val="single" w:color="auto" w:sz="4" w:space="0"/>
              <w:right w:val="single" w:color="auto" w:sz="4" w:space="0"/>
            </w:tcBorders>
            <w:vAlign w:val="center"/>
          </w:tcPr>
          <w:p>
            <w:pPr>
              <w:spacing w:line="260" w:lineRule="exact"/>
              <w:jc w:val="left"/>
              <w:rPr>
                <w:rFonts w:ascii="仿宋" w:hAnsi="仿宋" w:eastAsia="仿宋"/>
                <w:kern w:val="0"/>
                <w:sz w:val="20"/>
              </w:rPr>
            </w:pPr>
            <w:r>
              <w:rPr>
                <w:rFonts w:hint="eastAsia" w:ascii="仿宋" w:hAnsi="仿宋" w:eastAsia="仿宋"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6</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本溪市统计局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从全市677家规上企业名录库中按不高于20%的比例随机抽查12家企业</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对违反统计法律法规有关规定的违法行为进行检查</w:t>
            </w:r>
          </w:p>
        </w:tc>
        <w:tc>
          <w:tcPr>
            <w:tcW w:w="3969"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宋体"/>
                <w:kern w:val="0"/>
                <w:sz w:val="24"/>
              </w:rPr>
            </w:pPr>
            <w:r>
              <w:rPr>
                <w:rFonts w:hint="eastAsia" w:ascii="仿宋" w:hAnsi="仿宋" w:eastAsia="仿宋" w:cs="宋体"/>
                <w:kern w:val="0"/>
                <w:sz w:val="24"/>
              </w:rPr>
              <w:t xml:space="preserve">《中华人民共和国统计法》第七条 </w:t>
            </w:r>
          </w:p>
        </w:tc>
        <w:tc>
          <w:tcPr>
            <w:tcW w:w="2281"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宋体"/>
                <w:kern w:val="0"/>
                <w:sz w:val="24"/>
              </w:rPr>
            </w:pPr>
            <w:r>
              <w:rPr>
                <w:rFonts w:hint="eastAsia" w:ascii="仿宋" w:hAnsi="仿宋" w:eastAsia="仿宋" w:cs="宋体"/>
                <w:kern w:val="0"/>
                <w:sz w:val="24"/>
              </w:rPr>
              <w:t>三季度、四季度共检查12家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7</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kern w:val="0"/>
                <w:sz w:val="24"/>
              </w:rPr>
              <w:t>本溪市市场监督管理局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kern w:val="0"/>
                <w:sz w:val="24"/>
              </w:rPr>
              <w:t>从特种设备网格化32家企业名录中按不低20%的比例随机检查7家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kern w:val="0"/>
                <w:sz w:val="24"/>
              </w:rPr>
              <w:t>特种设备使用单位检查</w:t>
            </w:r>
          </w:p>
        </w:tc>
        <w:tc>
          <w:tcPr>
            <w:tcW w:w="3969" w:type="dxa"/>
            <w:tcBorders>
              <w:top w:val="single" w:color="auto" w:sz="4" w:space="0"/>
              <w:left w:val="nil"/>
              <w:bottom w:val="single" w:color="auto" w:sz="4" w:space="0"/>
              <w:right w:val="single" w:color="auto" w:sz="4" w:space="0"/>
            </w:tcBorders>
            <w:vAlign w:val="center"/>
          </w:tcPr>
          <w:p>
            <w:pPr>
              <w:spacing w:line="400" w:lineRule="exact"/>
              <w:jc w:val="left"/>
              <w:rPr>
                <w:rFonts w:ascii="仿宋" w:hAnsi="仿宋" w:eastAsia="仿宋" w:cs="宋体"/>
                <w:color w:val="000000"/>
                <w:kern w:val="0"/>
                <w:sz w:val="24"/>
              </w:rPr>
            </w:pPr>
            <w:r>
              <w:rPr>
                <w:rFonts w:hint="eastAsia" w:ascii="仿宋" w:hAnsi="仿宋" w:eastAsia="仿宋" w:cs="宋体"/>
                <w:kern w:val="0"/>
                <w:sz w:val="24"/>
              </w:rPr>
              <w:t xml:space="preserve">《中华人民共和国特种设备安全法》第五十七条 </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6月检查1家；7月检查2家；8月检查2家；9月检查2家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8</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从市区46家种子业户中按照18%比例随机抽取8家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检查种子备案情况、种子备案是否规范、有无转基因种子情况等</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《种子法》第三十八条、第五十条</w:t>
            </w:r>
          </w:p>
          <w:p>
            <w:pPr>
              <w:jc w:val="left"/>
              <w:rPr>
                <w:rFonts w:ascii="仿宋" w:hAnsi="仿宋" w:eastAsia="仿宋" w:cs="宋体"/>
                <w:kern w:val="0"/>
                <w:sz w:val="24"/>
              </w:rPr>
            </w:pPr>
            <w:r>
              <w:rPr>
                <w:rFonts w:hint="eastAsia" w:ascii="仿宋" w:hAnsi="仿宋" w:eastAsia="仿宋" w:cs="宋体"/>
                <w:sz w:val="24"/>
              </w:rPr>
              <w:t>《农业转基因生物安全管理条例》第四条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3月份检查4家；4月份检查4家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9</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从全市7家种子企业中按照15%比例随机抽取种种子企业1家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检查种子生产备案情况、种子生产田间档案是否规范、种子生产基地有无转基因种子情况等</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《种子法》第三十八条、第五十条</w:t>
            </w:r>
          </w:p>
          <w:p>
            <w:pPr>
              <w:jc w:val="left"/>
              <w:rPr>
                <w:rFonts w:ascii="仿宋" w:hAnsi="仿宋" w:eastAsia="仿宋" w:cs="宋体"/>
                <w:kern w:val="0"/>
                <w:sz w:val="24"/>
              </w:rPr>
            </w:pPr>
            <w:r>
              <w:rPr>
                <w:rFonts w:hint="eastAsia" w:ascii="仿宋" w:hAnsi="仿宋" w:eastAsia="仿宋" w:cs="宋体"/>
                <w:sz w:val="24"/>
              </w:rPr>
              <w:t>《农业转基因生物安全管理条例》第四条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7月份检查1家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10</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从全市167家农药经销商名录库中按照15%的比例随机抽取25家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1.生产、经营资质、行为、制度执行情况</w:t>
            </w:r>
          </w:p>
          <w:p>
            <w:pPr>
              <w:jc w:val="left"/>
              <w:rPr>
                <w:rFonts w:ascii="仿宋" w:hAnsi="仿宋" w:eastAsia="仿宋" w:cs="宋体"/>
                <w:kern w:val="0"/>
                <w:sz w:val="24"/>
              </w:rPr>
            </w:pPr>
            <w:r>
              <w:rPr>
                <w:rFonts w:hint="eastAsia" w:ascii="仿宋" w:hAnsi="仿宋" w:eastAsia="仿宋" w:cs="宋体"/>
                <w:kern w:val="0"/>
                <w:sz w:val="24"/>
              </w:rPr>
              <w:t>2.其他应当列入日常监督检查的内容</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《农药管理条例》第五十三条～第六十三条。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二季度检查18家；三季检查度7家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11</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从全市253家肥料经销商名录库中按照10%的比例随机抽取25家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1.生产、销售肥料的标签、登记证、登记证号、产品有效成分或含量</w:t>
            </w:r>
          </w:p>
          <w:p>
            <w:pPr>
              <w:jc w:val="left"/>
              <w:rPr>
                <w:rFonts w:ascii="仿宋" w:hAnsi="仿宋" w:eastAsia="仿宋" w:cs="宋体"/>
                <w:kern w:val="0"/>
                <w:sz w:val="24"/>
              </w:rPr>
            </w:pPr>
            <w:r>
              <w:rPr>
                <w:rFonts w:hint="eastAsia" w:ascii="仿宋" w:hAnsi="仿宋" w:eastAsia="仿宋" w:cs="宋体"/>
                <w:kern w:val="0"/>
                <w:sz w:val="24"/>
              </w:rPr>
              <w:t>2.其他应当列入日常监督检查的内容</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《肥料登记管理办法》第二十六条、第二十七条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二季度检查18家；三季度检查7家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12</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从在辽宁省动物卫生监督追溯平台登记的5家屠宰企业中按照20%比例随机抽取1家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1.检查非洲猪瘟检疫情况</w:t>
            </w:r>
          </w:p>
          <w:p>
            <w:pPr>
              <w:jc w:val="left"/>
              <w:rPr>
                <w:rFonts w:ascii="仿宋" w:hAnsi="仿宋" w:eastAsia="仿宋" w:cs="宋体"/>
                <w:kern w:val="0"/>
                <w:sz w:val="24"/>
              </w:rPr>
            </w:pPr>
            <w:r>
              <w:rPr>
                <w:rFonts w:hint="eastAsia" w:ascii="仿宋" w:hAnsi="仿宋" w:eastAsia="仿宋" w:cs="宋体"/>
                <w:kern w:val="0"/>
                <w:sz w:val="24"/>
              </w:rPr>
              <w:t>2.防疫消毒情况</w:t>
            </w:r>
          </w:p>
          <w:p>
            <w:pPr>
              <w:jc w:val="left"/>
              <w:rPr>
                <w:rFonts w:ascii="仿宋" w:hAnsi="仿宋" w:eastAsia="仿宋" w:cs="宋体"/>
                <w:kern w:val="0"/>
                <w:sz w:val="24"/>
              </w:rPr>
            </w:pPr>
            <w:r>
              <w:rPr>
                <w:rFonts w:hint="eastAsia" w:ascii="仿宋" w:hAnsi="仿宋" w:eastAsia="仿宋" w:cs="宋体"/>
                <w:kern w:val="0"/>
                <w:sz w:val="24"/>
              </w:rPr>
              <w:t>3.动物产品运输车辆消毒</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《中华人民共和国动物防疫法》第十七条、第五十八条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5月份检查1家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13</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从在辽宁省动物卫生监督追溯平台登记的23家养殖企业中按照13%比例随机抽取3家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1.检查非洲猪瘟防疫情况</w:t>
            </w:r>
          </w:p>
          <w:p>
            <w:pPr>
              <w:jc w:val="left"/>
              <w:rPr>
                <w:rFonts w:ascii="仿宋" w:hAnsi="仿宋" w:eastAsia="仿宋" w:cs="宋体"/>
                <w:kern w:val="0"/>
                <w:sz w:val="24"/>
              </w:rPr>
            </w:pPr>
            <w:r>
              <w:rPr>
                <w:rFonts w:hint="eastAsia" w:ascii="仿宋" w:hAnsi="仿宋" w:eastAsia="仿宋" w:cs="宋体"/>
                <w:kern w:val="0"/>
                <w:sz w:val="24"/>
              </w:rPr>
              <w:t>2.动物免疫情况</w:t>
            </w:r>
          </w:p>
          <w:p>
            <w:pPr>
              <w:jc w:val="left"/>
              <w:rPr>
                <w:rFonts w:ascii="仿宋" w:hAnsi="仿宋" w:eastAsia="仿宋" w:cs="宋体"/>
                <w:kern w:val="0"/>
                <w:sz w:val="24"/>
              </w:rPr>
            </w:pPr>
            <w:r>
              <w:rPr>
                <w:rFonts w:hint="eastAsia" w:ascii="仿宋" w:hAnsi="仿宋" w:eastAsia="仿宋" w:cs="宋体"/>
                <w:kern w:val="0"/>
                <w:sz w:val="24"/>
              </w:rPr>
              <w:t>3.动物出栏检疫情况</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《中华人民共和国动物防疫法》第十七条、第五十八条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三季度检查3家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14</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从全市9家饲料生产企业中按12%比例随机抽取1家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对饲料、饲料添加剂生产场所实施现场检查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《饲料和饲料添加剂管理条例》第三十二条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5月份检查1家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15</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本溪市农业农村局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sz w:val="24"/>
              </w:rPr>
              <w:t>从市区12家动物诊疗机构中按17%比例随机抽取2家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对辖区内动物诊疗机构和人员执行法律、法规、规章的情况进行监督检查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《动物诊疗机构管理办法》第二十八条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8月份检查2家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现场调阅审查、查验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16</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本溪市发展</w:t>
            </w:r>
            <w:r>
              <w:rPr>
                <w:rFonts w:hint="eastAsia" w:ascii="仿宋" w:hAnsi="仿宋" w:eastAsia="仿宋" w:cs="宋体"/>
                <w:kern w:val="0"/>
                <w:sz w:val="24"/>
                <w:lang w:eastAsia="zh-CN"/>
              </w:rPr>
              <w:t>和</w:t>
            </w:r>
            <w:bookmarkStart w:id="0" w:name="_GoBack"/>
            <w:bookmarkEnd w:id="0"/>
            <w:r>
              <w:rPr>
                <w:rFonts w:hint="eastAsia" w:ascii="仿宋" w:hAnsi="仿宋" w:eastAsia="仿宋" w:cs="宋体"/>
                <w:kern w:val="0"/>
                <w:sz w:val="24"/>
              </w:rPr>
              <w:t>改革委员会</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kern w:val="0"/>
                <w:sz w:val="24"/>
              </w:rPr>
              <w:t>按照国家政策要求检查辖区内涉粮企业5家</w:t>
            </w:r>
          </w:p>
        </w:tc>
        <w:tc>
          <w:tcPr>
            <w:tcW w:w="1701" w:type="dxa"/>
            <w:tcBorders>
              <w:top w:val="single" w:color="auto" w:sz="4" w:space="0"/>
              <w:left w:val="nil"/>
              <w:bottom w:val="single" w:color="auto" w:sz="4" w:space="0"/>
              <w:right w:val="single" w:color="auto" w:sz="4" w:space="0"/>
            </w:tcBorders>
            <w:vAlign w:val="center"/>
          </w:tcPr>
          <w:p>
            <w:pPr>
              <w:tabs>
                <w:tab w:val="left" w:pos="312"/>
              </w:tabs>
              <w:spacing w:line="360" w:lineRule="exact"/>
              <w:jc w:val="left"/>
              <w:rPr>
                <w:rFonts w:ascii="仿宋" w:hAnsi="仿宋" w:eastAsia="仿宋" w:cs="宋体"/>
                <w:kern w:val="0"/>
                <w:sz w:val="24"/>
              </w:rPr>
            </w:pPr>
            <w:r>
              <w:rPr>
                <w:rFonts w:hint="eastAsia" w:ascii="仿宋" w:hAnsi="仿宋" w:eastAsia="仿宋" w:cs="宋体"/>
                <w:kern w:val="0"/>
                <w:sz w:val="24"/>
              </w:rPr>
              <w:t>对粮食收购、储存、经营等情况进行监督检查</w:t>
            </w:r>
          </w:p>
        </w:tc>
        <w:tc>
          <w:tcPr>
            <w:tcW w:w="3969"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宋体"/>
                <w:kern w:val="0"/>
                <w:sz w:val="24"/>
              </w:rPr>
            </w:pPr>
            <w:r>
              <w:rPr>
                <w:rFonts w:hint="eastAsia" w:ascii="仿宋" w:hAnsi="仿宋" w:eastAsia="仿宋" w:cs="宋体"/>
                <w:kern w:val="0"/>
                <w:sz w:val="24"/>
              </w:rPr>
              <w:t>《粮食流通管理条例》第六条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三季度、四季度共检查5家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17</w:t>
            </w:r>
          </w:p>
        </w:tc>
        <w:tc>
          <w:tcPr>
            <w:tcW w:w="1701" w:type="dxa"/>
            <w:tcBorders>
              <w:top w:val="single" w:color="auto" w:sz="4" w:space="0"/>
              <w:left w:val="nil"/>
              <w:bottom w:val="single" w:color="auto" w:sz="4" w:space="0"/>
              <w:right w:val="single" w:color="auto" w:sz="4" w:space="0"/>
            </w:tcBorders>
            <w:vAlign w:val="center"/>
          </w:tcPr>
          <w:p>
            <w:pPr>
              <w:spacing w:line="400" w:lineRule="exact"/>
              <w:jc w:val="left"/>
              <w:rPr>
                <w:rFonts w:ascii="仿宋" w:hAnsi="仿宋" w:eastAsia="仿宋" w:cs="宋体"/>
                <w:kern w:val="0"/>
                <w:sz w:val="24"/>
              </w:rPr>
            </w:pPr>
            <w:r>
              <w:rPr>
                <w:rFonts w:hint="eastAsia" w:ascii="仿宋" w:hAnsi="仿宋" w:eastAsia="仿宋" w:cs="宋体"/>
                <w:sz w:val="24"/>
              </w:rPr>
              <w:t>本溪市工业和信息化局</w:t>
            </w:r>
          </w:p>
        </w:tc>
        <w:tc>
          <w:tcPr>
            <w:tcW w:w="2126" w:type="dxa"/>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cs="宋体"/>
                <w:kern w:val="0"/>
                <w:sz w:val="24"/>
              </w:rPr>
            </w:pPr>
            <w:r>
              <w:rPr>
                <w:rFonts w:hint="eastAsia" w:ascii="仿宋" w:hAnsi="仿宋" w:eastAsia="仿宋" w:cs="宋体"/>
                <w:sz w:val="24"/>
              </w:rPr>
              <w:t>从25户能源消耗标准煤3000吨以上企业项目中按20%的比例随机选取5户工业企业</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1.能耗计量情况</w:t>
            </w:r>
          </w:p>
          <w:p>
            <w:pPr>
              <w:jc w:val="left"/>
              <w:rPr>
                <w:rFonts w:ascii="仿宋" w:hAnsi="仿宋" w:eastAsia="仿宋" w:cs="宋体"/>
                <w:kern w:val="0"/>
                <w:sz w:val="24"/>
              </w:rPr>
            </w:pPr>
            <w:r>
              <w:rPr>
                <w:rFonts w:hint="eastAsia" w:ascii="仿宋" w:hAnsi="仿宋" w:eastAsia="仿宋" w:cs="宋体"/>
                <w:kern w:val="0"/>
                <w:sz w:val="24"/>
              </w:rPr>
              <w:t>2.能源管理情况</w:t>
            </w:r>
          </w:p>
        </w:tc>
        <w:tc>
          <w:tcPr>
            <w:tcW w:w="3969" w:type="dxa"/>
            <w:tcBorders>
              <w:top w:val="single" w:color="auto" w:sz="4" w:space="0"/>
              <w:left w:val="nil"/>
              <w:bottom w:val="single" w:color="auto" w:sz="4" w:space="0"/>
              <w:right w:val="single" w:color="auto" w:sz="4" w:space="0"/>
            </w:tcBorders>
            <w:vAlign w:val="center"/>
          </w:tcPr>
          <w:p>
            <w:pPr>
              <w:rPr>
                <w:rFonts w:ascii="仿宋" w:hAnsi="仿宋" w:eastAsia="仿宋"/>
                <w:color w:val="000000"/>
                <w:sz w:val="24"/>
              </w:rPr>
            </w:pPr>
            <w:r>
              <w:rPr>
                <w:rFonts w:hint="eastAsia" w:ascii="仿宋" w:hAnsi="仿宋" w:eastAsia="仿宋"/>
                <w:color w:val="000000"/>
                <w:sz w:val="24"/>
              </w:rPr>
              <w:t>《中华人民共和国节约能源法》 第五十四条</w:t>
            </w:r>
          </w:p>
          <w:p>
            <w:pPr>
              <w:rPr>
                <w:rFonts w:ascii="仿宋" w:hAnsi="仿宋" w:eastAsia="仿宋" w:cs="宋体"/>
                <w:kern w:val="0"/>
                <w:sz w:val="24"/>
              </w:rPr>
            </w:pPr>
            <w:r>
              <w:rPr>
                <w:rFonts w:hint="eastAsia" w:ascii="仿宋" w:hAnsi="仿宋" w:eastAsia="仿宋"/>
                <w:color w:val="000000"/>
                <w:sz w:val="24"/>
              </w:rPr>
              <w:t>《辽宁省节约能源条例》（2006年1月13日辽宁省第十届人民代表大会常务委员会第二十三次会议通过）第十三条第二款</w:t>
            </w:r>
          </w:p>
        </w:tc>
        <w:tc>
          <w:tcPr>
            <w:tcW w:w="2281" w:type="dxa"/>
            <w:tcBorders>
              <w:top w:val="single" w:color="auto" w:sz="4" w:space="0"/>
              <w:left w:val="nil"/>
              <w:bottom w:val="single" w:color="auto" w:sz="4" w:space="0"/>
              <w:right w:val="single" w:color="auto" w:sz="4" w:space="0"/>
            </w:tcBorders>
            <w:vAlign w:val="center"/>
          </w:tcPr>
          <w:p>
            <w:pPr>
              <w:spacing w:line="360" w:lineRule="exact"/>
              <w:jc w:val="left"/>
              <w:rPr>
                <w:rFonts w:ascii="仿宋" w:hAnsi="仿宋" w:eastAsia="仿宋" w:cs="宋体"/>
                <w:kern w:val="0"/>
                <w:sz w:val="24"/>
              </w:rPr>
            </w:pPr>
            <w:r>
              <w:rPr>
                <w:rFonts w:hint="eastAsia" w:ascii="仿宋" w:hAnsi="仿宋" w:eastAsia="仿宋" w:cs="宋体"/>
                <w:sz w:val="24"/>
              </w:rPr>
              <w:t>5月检查1户；6月检查1户；7月检查1户；8月检查1户；9月检查1户</w:t>
            </w:r>
          </w:p>
        </w:tc>
        <w:tc>
          <w:tcPr>
            <w:tcW w:w="1437"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sz w:val="24"/>
              </w:rPr>
              <w:t>书面监察和现场监察相结合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18</w:t>
            </w:r>
          </w:p>
        </w:tc>
        <w:tc>
          <w:tcPr>
            <w:tcW w:w="1701"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s="宋体"/>
                <w:kern w:val="0"/>
                <w:sz w:val="24"/>
              </w:rPr>
            </w:pPr>
            <w:r>
              <w:rPr>
                <w:rFonts w:hint="eastAsia" w:ascii="仿宋" w:hAnsi="仿宋" w:eastAsia="仿宋" w:cs="宋体"/>
                <w:sz w:val="24"/>
              </w:rPr>
              <w:t>本溪市工业和信息化局</w:t>
            </w:r>
          </w:p>
        </w:tc>
        <w:tc>
          <w:tcPr>
            <w:tcW w:w="2126" w:type="dxa"/>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cs="宋体"/>
                <w:kern w:val="0"/>
                <w:sz w:val="24"/>
              </w:rPr>
            </w:pPr>
            <w:r>
              <w:rPr>
                <w:rFonts w:hint="eastAsia" w:ascii="仿宋" w:hAnsi="仿宋" w:eastAsia="仿宋" w:cs="宋体"/>
                <w:color w:val="000000"/>
                <w:sz w:val="24"/>
              </w:rPr>
              <w:t>从32家取得无线电电台执照的企业名录库中按20%的比例随机抽取7家</w:t>
            </w:r>
          </w:p>
        </w:tc>
        <w:tc>
          <w:tcPr>
            <w:tcW w:w="1701" w:type="dxa"/>
            <w:tcBorders>
              <w:top w:val="single" w:color="auto" w:sz="4" w:space="0"/>
              <w:left w:val="nil"/>
              <w:bottom w:val="single" w:color="auto" w:sz="4" w:space="0"/>
              <w:right w:val="single" w:color="auto" w:sz="4" w:space="0"/>
            </w:tcBorders>
            <w:vAlign w:val="center"/>
          </w:tcPr>
          <w:p>
            <w:pPr>
              <w:spacing w:line="260" w:lineRule="exact"/>
              <w:jc w:val="left"/>
              <w:rPr>
                <w:rFonts w:ascii="仿宋" w:hAnsi="仿宋" w:eastAsia="仿宋" w:cs="宋体"/>
                <w:kern w:val="0"/>
                <w:sz w:val="24"/>
              </w:rPr>
            </w:pPr>
            <w:r>
              <w:rPr>
                <w:rFonts w:hint="eastAsia" w:ascii="仿宋" w:hAnsi="仿宋" w:eastAsia="仿宋"/>
                <w:color w:val="000000"/>
                <w:sz w:val="24"/>
              </w:rPr>
              <w:t>对台站主要技术参数进行检查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olor w:val="000000"/>
                <w:sz w:val="24"/>
              </w:rPr>
              <w:t>《中华人民共和国无线电管理条例》第五十六条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sz w:val="24"/>
              </w:rPr>
            </w:pPr>
          </w:p>
          <w:p>
            <w:pPr>
              <w:jc w:val="left"/>
              <w:rPr>
                <w:rFonts w:ascii="仿宋" w:hAnsi="仿宋" w:eastAsia="仿宋" w:cs="宋体"/>
                <w:color w:val="000000"/>
                <w:sz w:val="24"/>
              </w:rPr>
            </w:pPr>
            <w:r>
              <w:rPr>
                <w:rFonts w:hint="eastAsia" w:ascii="仿宋" w:hAnsi="仿宋" w:eastAsia="仿宋" w:cs="宋体"/>
                <w:color w:val="000000"/>
                <w:sz w:val="24"/>
              </w:rPr>
              <w:t>5月检查3家；6月检查3家；三季度检查本钢（20户企业）</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查验、检验、</w:t>
            </w:r>
          </w:p>
          <w:p>
            <w:pPr>
              <w:jc w:val="left"/>
              <w:rPr>
                <w:rFonts w:ascii="仿宋" w:hAnsi="仿宋" w:eastAsia="仿宋" w:cs="宋体"/>
                <w:kern w:val="0"/>
                <w:sz w:val="24"/>
              </w:rPr>
            </w:pPr>
            <w:r>
              <w:rPr>
                <w:rFonts w:hint="eastAsia" w:ascii="仿宋" w:hAnsi="仿宋" w:eastAsia="仿宋" w:cs="宋体"/>
                <w:sz w:val="24"/>
              </w:rPr>
              <w:t>鉴定、年检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19</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本溪市文化旅游和广播电视局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从60家娱乐场所歌厅经营场所项目库中按10%比例随机抽取6家</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对娱乐场所经营活动监督检查</w:t>
            </w:r>
          </w:p>
        </w:tc>
        <w:tc>
          <w:tcPr>
            <w:tcW w:w="3969" w:type="dxa"/>
            <w:tcBorders>
              <w:top w:val="single" w:color="auto" w:sz="4" w:space="0"/>
              <w:left w:val="nil"/>
              <w:bottom w:val="single" w:color="auto" w:sz="4" w:space="0"/>
              <w:right w:val="single" w:color="auto" w:sz="4" w:space="0"/>
            </w:tcBorders>
            <w:vAlign w:val="center"/>
          </w:tcPr>
          <w:p>
            <w:pPr>
              <w:rPr>
                <w:rFonts w:ascii="仿宋" w:hAnsi="仿宋" w:eastAsia="仿宋" w:cs="宋体"/>
                <w:kern w:val="0"/>
                <w:sz w:val="24"/>
              </w:rPr>
            </w:pPr>
            <w:r>
              <w:rPr>
                <w:rFonts w:hint="eastAsia" w:ascii="仿宋" w:hAnsi="仿宋" w:eastAsia="仿宋"/>
                <w:sz w:val="24"/>
              </w:rPr>
              <w:t>《娱乐场所管理条例》（国务院令第458号）第九条、第十八条、第二十三条第三十二条</w:t>
            </w:r>
          </w:p>
        </w:tc>
        <w:tc>
          <w:tcPr>
            <w:tcW w:w="228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4月检查2家；5月检查2家；7月检查2家</w:t>
            </w:r>
          </w:p>
        </w:tc>
        <w:tc>
          <w:tcPr>
            <w:tcW w:w="143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20</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本溪市文化旅游和广播电视局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从58家互联网上网经营场所项目库中按9%比例随机抽取5家</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对互联网上网服务经营场所经营活动的监督检查</w:t>
            </w:r>
          </w:p>
        </w:tc>
        <w:tc>
          <w:tcPr>
            <w:tcW w:w="3969"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《互联网上网服务营业场所管理条例》第四条</w:t>
            </w:r>
          </w:p>
        </w:tc>
        <w:tc>
          <w:tcPr>
            <w:tcW w:w="228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5月检查2家；6月检查2家；7月检查1家</w:t>
            </w:r>
          </w:p>
        </w:tc>
        <w:tc>
          <w:tcPr>
            <w:tcW w:w="143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21</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kern w:val="0"/>
                <w:sz w:val="24"/>
              </w:rPr>
            </w:pPr>
            <w:r>
              <w:rPr>
                <w:rFonts w:hint="eastAsia" w:ascii="仿宋" w:hAnsi="仿宋" w:eastAsia="仿宋" w:cs="宋体"/>
                <w:sz w:val="24"/>
              </w:rPr>
              <w:t>本溪市文化旅游和广播电视局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kern w:val="0"/>
                <w:sz w:val="24"/>
              </w:rPr>
            </w:pPr>
            <w:r>
              <w:rPr>
                <w:rFonts w:hint="eastAsia" w:ascii="仿宋" w:hAnsi="仿宋" w:eastAsia="仿宋" w:cs="宋体"/>
                <w:sz w:val="24"/>
              </w:rPr>
              <w:t>从2家电子游艺经营场所项目库中按20%比例随机抽取1家</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kern w:val="0"/>
                <w:sz w:val="24"/>
              </w:rPr>
            </w:pPr>
            <w:r>
              <w:rPr>
                <w:rFonts w:hint="eastAsia" w:ascii="仿宋" w:hAnsi="仿宋" w:eastAsia="仿宋" w:cs="宋体"/>
                <w:sz w:val="24"/>
              </w:rPr>
              <w:t>对娱乐场所经营活动监督检查</w:t>
            </w:r>
          </w:p>
        </w:tc>
        <w:tc>
          <w:tcPr>
            <w:tcW w:w="3969"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kern w:val="0"/>
                <w:sz w:val="24"/>
              </w:rPr>
            </w:pPr>
            <w:r>
              <w:rPr>
                <w:rFonts w:hint="eastAsia" w:ascii="仿宋" w:hAnsi="仿宋" w:eastAsia="仿宋" w:cs="宋体"/>
                <w:sz w:val="24"/>
              </w:rPr>
              <w:t>《娱乐场所管理条例》第三十二条</w:t>
            </w:r>
          </w:p>
        </w:tc>
        <w:tc>
          <w:tcPr>
            <w:tcW w:w="228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kern w:val="0"/>
                <w:sz w:val="24"/>
              </w:rPr>
            </w:pPr>
            <w:r>
              <w:rPr>
                <w:rFonts w:hint="eastAsia" w:ascii="仿宋" w:hAnsi="仿宋" w:eastAsia="仿宋" w:cs="宋体"/>
                <w:sz w:val="24"/>
              </w:rPr>
              <w:t>11月检查1家</w:t>
            </w:r>
          </w:p>
        </w:tc>
        <w:tc>
          <w:tcPr>
            <w:tcW w:w="143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kern w:val="0"/>
                <w:sz w:val="24"/>
              </w:rPr>
            </w:pPr>
            <w:r>
              <w:rPr>
                <w:rFonts w:hint="eastAsia" w:ascii="仿宋" w:hAnsi="仿宋" w:eastAsia="仿宋"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22</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本溪市文化旅游和广播电视局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从51家A级景区项目库中按16%比例随机抽取8家</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shd w:val="clear" w:color="auto" w:fill="FFFFFF"/>
              </w:rPr>
              <w:t>检查A级景区最大承载量控制等相关管理制度和服务质量</w:t>
            </w:r>
          </w:p>
        </w:tc>
        <w:tc>
          <w:tcPr>
            <w:tcW w:w="3969"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color w:val="000000"/>
                <w:kern w:val="0"/>
                <w:sz w:val="24"/>
                <w:shd w:val="clear" w:color="auto" w:fill="FFFFFF"/>
              </w:rPr>
            </w:pPr>
            <w:r>
              <w:rPr>
                <w:rFonts w:hint="eastAsia" w:ascii="仿宋" w:hAnsi="仿宋" w:eastAsia="仿宋" w:cs="宋体"/>
                <w:sz w:val="24"/>
              </w:rPr>
              <w:t>《旅游法》第四十五条、第八十三条</w:t>
            </w:r>
          </w:p>
        </w:tc>
        <w:tc>
          <w:tcPr>
            <w:tcW w:w="228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4月检查2家；5月检查2家；9月检查4家</w:t>
            </w:r>
          </w:p>
        </w:tc>
        <w:tc>
          <w:tcPr>
            <w:tcW w:w="143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23</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本溪市文化旅游和广播电视局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从86家旅行社项目库中按10%比例随机抽取8家</w:t>
            </w:r>
          </w:p>
        </w:tc>
        <w:tc>
          <w:tcPr>
            <w:tcW w:w="1701" w:type="dxa"/>
            <w:tcBorders>
              <w:top w:val="single" w:color="auto" w:sz="4" w:space="0"/>
              <w:left w:val="nil"/>
              <w:bottom w:val="single" w:color="auto" w:sz="4" w:space="0"/>
              <w:right w:val="single" w:color="auto" w:sz="4" w:space="0"/>
            </w:tcBorders>
            <w:vAlign w:val="center"/>
          </w:tcPr>
          <w:p>
            <w:pPr>
              <w:pStyle w:val="12"/>
              <w:spacing w:line="360" w:lineRule="exact"/>
              <w:jc w:val="left"/>
              <w:rPr>
                <w:rFonts w:ascii="仿宋" w:hAnsi="仿宋" w:eastAsia="仿宋" w:cs="宋体"/>
                <w:sz w:val="24"/>
                <w:szCs w:val="24"/>
              </w:rPr>
            </w:pPr>
            <w:r>
              <w:rPr>
                <w:rFonts w:hint="eastAsia" w:ascii="仿宋" w:hAnsi="仿宋" w:eastAsia="仿宋" w:cs="宋体"/>
                <w:color w:val="000000"/>
                <w:sz w:val="24"/>
                <w:szCs w:val="24"/>
              </w:rPr>
              <w:t>对旅行社经营行为的检查</w:t>
            </w:r>
          </w:p>
        </w:tc>
        <w:tc>
          <w:tcPr>
            <w:tcW w:w="3969"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 xml:space="preserve">《旅游法》第八十五条 </w:t>
            </w:r>
          </w:p>
        </w:tc>
        <w:tc>
          <w:tcPr>
            <w:tcW w:w="228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4月检查2家；5月检查2家；7月检查2家；9月检查2家</w:t>
            </w:r>
          </w:p>
        </w:tc>
        <w:tc>
          <w:tcPr>
            <w:tcW w:w="143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8"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24</w:t>
            </w:r>
          </w:p>
        </w:tc>
        <w:tc>
          <w:tcPr>
            <w:tcW w:w="170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本溪市文化旅游和广播电视局</w:t>
            </w:r>
          </w:p>
        </w:tc>
        <w:tc>
          <w:tcPr>
            <w:tcW w:w="2126"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从10家高危险行业项目库中按20%比例随机抽取2家</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color w:val="000000"/>
                <w:sz w:val="24"/>
              </w:rPr>
              <w:t>对高危险性体育项目经营活动的检查</w:t>
            </w:r>
          </w:p>
        </w:tc>
        <w:tc>
          <w:tcPr>
            <w:tcW w:w="3969"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color w:val="000000"/>
                <w:sz w:val="24"/>
              </w:rPr>
            </w:pPr>
            <w:r>
              <w:rPr>
                <w:rFonts w:hint="eastAsia" w:ascii="仿宋" w:hAnsi="仿宋" w:eastAsia="仿宋" w:cs="宋体"/>
                <w:color w:val="000000"/>
                <w:sz w:val="24"/>
              </w:rPr>
              <w:t xml:space="preserve">《全民健身条例》第三十四条 </w:t>
            </w:r>
          </w:p>
          <w:p>
            <w:pPr>
              <w:spacing w:line="320" w:lineRule="exact"/>
              <w:jc w:val="left"/>
              <w:rPr>
                <w:rFonts w:ascii="仿宋" w:hAnsi="仿宋" w:eastAsia="仿宋" w:cs="宋体"/>
                <w:kern w:val="0"/>
                <w:sz w:val="24"/>
              </w:rPr>
            </w:pPr>
            <w:r>
              <w:rPr>
                <w:rFonts w:hint="eastAsia" w:ascii="仿宋" w:hAnsi="仿宋" w:eastAsia="仿宋" w:cs="宋体"/>
                <w:color w:val="000000"/>
                <w:sz w:val="24"/>
              </w:rPr>
              <w:t xml:space="preserve">《辽宁省全民健身条例》第三十六条 </w:t>
            </w:r>
          </w:p>
        </w:tc>
        <w:tc>
          <w:tcPr>
            <w:tcW w:w="2281"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9月检查2家</w:t>
            </w:r>
          </w:p>
        </w:tc>
        <w:tc>
          <w:tcPr>
            <w:tcW w:w="143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4"/>
              </w:rPr>
            </w:pPr>
            <w:r>
              <w:rPr>
                <w:rFonts w:hint="eastAsia" w:ascii="仿宋" w:hAnsi="仿宋" w:eastAsia="仿宋" w:cs="宋体"/>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25</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本溪市水务局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color w:val="000000"/>
                <w:kern w:val="0"/>
                <w:sz w:val="24"/>
              </w:rPr>
              <w:t>从14个市本级管理的用水单位中按照20%的比例选取3家取水单位检查</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bCs/>
                <w:sz w:val="24"/>
              </w:rPr>
            </w:pPr>
            <w:r>
              <w:rPr>
                <w:rFonts w:hint="eastAsia" w:ascii="仿宋" w:hAnsi="仿宋" w:eastAsia="仿宋" w:cs="宋体"/>
                <w:color w:val="000000"/>
                <w:kern w:val="0"/>
                <w:sz w:val="24"/>
              </w:rPr>
              <w:t>对取用水资源情况监督检查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《中华人民共和国水法》第五十九条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color w:val="000000"/>
                <w:kern w:val="0"/>
                <w:sz w:val="24"/>
              </w:rPr>
              <w:t>6月检查2家；7月检查1家</w:t>
            </w:r>
          </w:p>
        </w:tc>
        <w:tc>
          <w:tcPr>
            <w:tcW w:w="1437" w:type="dxa"/>
            <w:tcBorders>
              <w:top w:val="single" w:color="auto" w:sz="4" w:space="0"/>
              <w:left w:val="nil"/>
              <w:bottom w:val="single" w:color="auto" w:sz="4" w:space="0"/>
              <w:right w:val="single" w:color="auto" w:sz="4" w:space="0"/>
            </w:tcBorders>
            <w:vAlign w:val="center"/>
          </w:tcPr>
          <w:p>
            <w:pPr>
              <w:spacing w:line="540" w:lineRule="exact"/>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0"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26</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本溪市水务局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从52家水土保持方案项目库中按15%比例随机抽取8家检查</w:t>
            </w:r>
          </w:p>
        </w:tc>
        <w:tc>
          <w:tcPr>
            <w:tcW w:w="170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对生产建设项目水土保持情况监督检查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《中华人民共和国水法》第五十九条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5月检查3家；6月检查3家；7月检查2家</w:t>
            </w:r>
          </w:p>
        </w:tc>
        <w:tc>
          <w:tcPr>
            <w:tcW w:w="1437" w:type="dxa"/>
            <w:tcBorders>
              <w:top w:val="single" w:color="auto" w:sz="4" w:space="0"/>
              <w:left w:val="nil"/>
              <w:bottom w:val="single" w:color="auto" w:sz="4" w:space="0"/>
              <w:right w:val="single" w:color="auto" w:sz="4" w:space="0"/>
            </w:tcBorders>
            <w:vAlign w:val="center"/>
          </w:tcPr>
          <w:p>
            <w:pPr>
              <w:spacing w:line="540" w:lineRule="exact"/>
              <w:jc w:val="left"/>
              <w:rPr>
                <w:rFonts w:ascii="仿宋" w:hAnsi="仿宋" w:eastAsia="仿宋" w:cs="宋体"/>
                <w:color w:val="000000"/>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27</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sz w:val="24"/>
              </w:rPr>
              <w:t>自然资源局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从29家测绘企业按10%随机抽取3家</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sz w:val="24"/>
              </w:rPr>
            </w:pPr>
            <w:r>
              <w:rPr>
                <w:rFonts w:hint="eastAsia" w:ascii="仿宋" w:hAnsi="仿宋" w:eastAsia="仿宋" w:cs="宋体"/>
                <w:sz w:val="24"/>
              </w:rPr>
              <w:t>1.依法开展测绘活动情况</w:t>
            </w:r>
          </w:p>
          <w:p>
            <w:pPr>
              <w:spacing w:line="340" w:lineRule="exact"/>
              <w:jc w:val="left"/>
              <w:rPr>
                <w:rFonts w:ascii="仿宋" w:hAnsi="仿宋" w:eastAsia="仿宋" w:cs="宋体"/>
                <w:sz w:val="24"/>
              </w:rPr>
            </w:pPr>
            <w:r>
              <w:rPr>
                <w:rFonts w:hint="eastAsia" w:ascii="仿宋" w:hAnsi="仿宋" w:eastAsia="仿宋" w:cs="宋体"/>
                <w:sz w:val="24"/>
              </w:rPr>
              <w:t>2.测绘成果质量监督</w:t>
            </w:r>
          </w:p>
          <w:p>
            <w:pPr>
              <w:spacing w:line="340" w:lineRule="exact"/>
              <w:jc w:val="left"/>
              <w:rPr>
                <w:rFonts w:ascii="仿宋" w:hAnsi="仿宋" w:eastAsia="仿宋" w:cs="宋体"/>
                <w:sz w:val="24"/>
              </w:rPr>
            </w:pPr>
            <w:r>
              <w:rPr>
                <w:rFonts w:hint="eastAsia" w:ascii="仿宋" w:hAnsi="仿宋" w:eastAsia="仿宋" w:cs="宋体"/>
                <w:sz w:val="24"/>
              </w:rPr>
              <w:t>3.测绘资质符合情况、作业证办理情况、项目备案情况</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kern w:val="0"/>
                <w:sz w:val="24"/>
              </w:rPr>
            </w:pPr>
            <w:r>
              <w:rPr>
                <w:rFonts w:hint="eastAsia" w:ascii="仿宋" w:hAnsi="仿宋" w:eastAsia="仿宋"/>
                <w:sz w:val="24"/>
              </w:rPr>
              <w:t>《中华人民共和国测绘法》第四条、第四十七条、第三十九条、第二十七条</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四季度检查3家</w:t>
            </w:r>
          </w:p>
        </w:tc>
        <w:tc>
          <w:tcPr>
            <w:tcW w:w="1437" w:type="dxa"/>
            <w:tcBorders>
              <w:top w:val="single" w:color="auto" w:sz="4" w:space="0"/>
              <w:left w:val="nil"/>
              <w:bottom w:val="single" w:color="auto" w:sz="4" w:space="0"/>
              <w:right w:val="single" w:color="auto" w:sz="4" w:space="0"/>
            </w:tcBorders>
            <w:vAlign w:val="center"/>
          </w:tcPr>
          <w:p>
            <w:pPr>
              <w:spacing w:line="540" w:lineRule="exact"/>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4"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28</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sz w:val="24"/>
              </w:rPr>
              <w:t>自然资源局</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从150家采矿权企业按10%随机抽取15家</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sz w:val="24"/>
              </w:rPr>
              <w:t>是否存在违法采矿行为的检查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 xml:space="preserve">《中华人民共和国矿产资源法》第四十五条 </w:t>
            </w:r>
          </w:p>
          <w:p>
            <w:pPr>
              <w:jc w:val="left"/>
              <w:rPr>
                <w:rFonts w:ascii="仿宋" w:hAnsi="仿宋" w:eastAsia="仿宋" w:cs="宋体"/>
                <w:kern w:val="0"/>
                <w:sz w:val="24"/>
              </w:rPr>
            </w:pPr>
            <w:r>
              <w:rPr>
                <w:rFonts w:hint="eastAsia" w:ascii="仿宋" w:hAnsi="仿宋" w:eastAsia="仿宋" w:cs="宋体"/>
                <w:sz w:val="24"/>
              </w:rPr>
              <w:t>《中华人民共和国矿产资源法实施细则》第八条第三款</w:t>
            </w:r>
          </w:p>
        </w:tc>
        <w:tc>
          <w:tcPr>
            <w:tcW w:w="2281"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sz w:val="24"/>
              </w:rPr>
              <w:t>第2季度7家；第3季度5家；第4季度3家</w:t>
            </w:r>
          </w:p>
        </w:tc>
        <w:tc>
          <w:tcPr>
            <w:tcW w:w="1437" w:type="dxa"/>
            <w:tcBorders>
              <w:top w:val="single" w:color="auto" w:sz="4" w:space="0"/>
              <w:left w:val="nil"/>
              <w:bottom w:val="single" w:color="auto" w:sz="4" w:space="0"/>
              <w:right w:val="single" w:color="auto" w:sz="4" w:space="0"/>
            </w:tcBorders>
            <w:vAlign w:val="center"/>
          </w:tcPr>
          <w:p>
            <w:pPr>
              <w:spacing w:line="540" w:lineRule="exact"/>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本溪市卫生健康委员会</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从全市76家公共场所中按照20%比例随机抽取15家</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对卫生许可、从业人员健康证明、卫生管理档案和卫生状况进行检查</w:t>
            </w:r>
          </w:p>
        </w:tc>
        <w:tc>
          <w:tcPr>
            <w:tcW w:w="3969"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《公共场所卫生管理条例》第十二条</w:t>
            </w:r>
          </w:p>
          <w:p>
            <w:pPr>
              <w:jc w:val="left"/>
              <w:rPr>
                <w:rFonts w:ascii="仿宋" w:hAnsi="仿宋" w:eastAsia="仿宋" w:cs="宋体"/>
                <w:sz w:val="24"/>
                <w:shd w:val="clear" w:color="auto" w:fill="FFFFFF"/>
              </w:rPr>
            </w:pPr>
            <w:r>
              <w:rPr>
                <w:rFonts w:hint="eastAsia" w:ascii="仿宋" w:hAnsi="仿宋" w:eastAsia="仿宋" w:cs="宋体"/>
                <w:sz w:val="24"/>
                <w:shd w:val="clear" w:color="auto" w:fill="FFFFFF"/>
              </w:rPr>
              <w:t>《公共场所卫生管理</w:t>
            </w:r>
            <w:r>
              <w:fldChar w:fldCharType="begin"/>
            </w:r>
            <w:r>
              <w:instrText xml:space="preserve"> HYPERLINK "https://baike.so.com/doc/5114591-5343453.html" \t "https://baike.so.com/doc/_blank" </w:instrText>
            </w:r>
            <w:r>
              <w:fldChar w:fldCharType="separate"/>
            </w:r>
            <w:r>
              <w:rPr>
                <w:rStyle w:val="9"/>
                <w:rFonts w:ascii="仿宋" w:hAnsi="仿宋" w:eastAsia="仿宋"/>
                <w:sz w:val="24"/>
                <w:shd w:val="clear" w:color="auto" w:fill="FFFFFF"/>
              </w:rPr>
              <w:t>条例</w:t>
            </w:r>
            <w:r>
              <w:rPr>
                <w:rStyle w:val="9"/>
                <w:rFonts w:ascii="仿宋" w:hAnsi="仿宋" w:eastAsia="仿宋"/>
                <w:sz w:val="24"/>
                <w:shd w:val="clear" w:color="auto" w:fill="FFFFFF"/>
              </w:rPr>
              <w:fldChar w:fldCharType="end"/>
            </w:r>
            <w:r>
              <w:rPr>
                <w:rFonts w:hint="eastAsia" w:ascii="仿宋" w:hAnsi="仿宋" w:eastAsia="仿宋" w:cs="宋体"/>
                <w:sz w:val="24"/>
                <w:shd w:val="clear" w:color="auto" w:fill="FFFFFF"/>
              </w:rPr>
              <w:t>实施</w:t>
            </w:r>
            <w:r>
              <w:fldChar w:fldCharType="begin"/>
            </w:r>
            <w:r>
              <w:instrText xml:space="preserve"> HYPERLINK "https://baike.so.com/doc/5991127-6204094.html" \t "https://baike.so.com/doc/_blank" </w:instrText>
            </w:r>
            <w:r>
              <w:fldChar w:fldCharType="separate"/>
            </w:r>
            <w:r>
              <w:rPr>
                <w:rStyle w:val="9"/>
                <w:rFonts w:ascii="仿宋" w:hAnsi="仿宋" w:eastAsia="仿宋"/>
                <w:sz w:val="24"/>
                <w:shd w:val="clear" w:color="auto" w:fill="FFFFFF"/>
              </w:rPr>
              <w:t>细则</w:t>
            </w:r>
            <w:r>
              <w:rPr>
                <w:rStyle w:val="9"/>
                <w:rFonts w:ascii="仿宋" w:hAnsi="仿宋" w:eastAsia="仿宋"/>
                <w:sz w:val="24"/>
                <w:shd w:val="clear" w:color="auto" w:fill="FFFFFF"/>
              </w:rPr>
              <w:fldChar w:fldCharType="end"/>
            </w:r>
            <w:r>
              <w:rPr>
                <w:rFonts w:hint="eastAsia" w:ascii="仿宋" w:hAnsi="仿宋" w:eastAsia="仿宋" w:cs="宋体"/>
                <w:sz w:val="24"/>
                <w:shd w:val="clear" w:color="auto" w:fill="FFFFFF"/>
              </w:rPr>
              <w:t>》第三十一条</w:t>
            </w:r>
          </w:p>
        </w:tc>
        <w:tc>
          <w:tcPr>
            <w:tcW w:w="228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5月检查3家；6月检查3家；7月检查3家；8月检查3家；9月检查3家</w:t>
            </w:r>
          </w:p>
        </w:tc>
        <w:tc>
          <w:tcPr>
            <w:tcW w:w="1437" w:type="dxa"/>
            <w:tcBorders>
              <w:top w:val="single" w:color="auto" w:sz="4" w:space="0"/>
              <w:left w:val="nil"/>
              <w:bottom w:val="single" w:color="auto" w:sz="4" w:space="0"/>
              <w:right w:val="single" w:color="auto" w:sz="4" w:space="0"/>
            </w:tcBorders>
            <w:vAlign w:val="center"/>
          </w:tcPr>
          <w:p>
            <w:pPr>
              <w:spacing w:line="540" w:lineRule="exact"/>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30</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本溪市卫生健康委员会</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从49家医疗机构中按照20%比例随机抽取10家</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对医政、传染病、放射和计划生育进行检查</w:t>
            </w:r>
          </w:p>
        </w:tc>
        <w:tc>
          <w:tcPr>
            <w:tcW w:w="3969" w:type="dxa"/>
            <w:tcBorders>
              <w:top w:val="single" w:color="auto" w:sz="4" w:space="0"/>
              <w:left w:val="nil"/>
              <w:bottom w:val="single" w:color="auto" w:sz="4" w:space="0"/>
              <w:right w:val="single" w:color="auto" w:sz="4" w:space="0"/>
            </w:tcBorders>
            <w:vAlign w:val="center"/>
          </w:tcPr>
          <w:p>
            <w:pPr>
              <w:spacing w:line="300" w:lineRule="exact"/>
              <w:jc w:val="left"/>
              <w:rPr>
                <w:rFonts w:ascii="仿宋" w:hAnsi="仿宋" w:eastAsia="仿宋" w:cs="宋体"/>
                <w:sz w:val="24"/>
              </w:rPr>
            </w:pPr>
            <w:r>
              <w:rPr>
                <w:rFonts w:hint="eastAsia" w:ascii="仿宋" w:hAnsi="仿宋" w:eastAsia="仿宋" w:cs="宋体"/>
                <w:sz w:val="24"/>
              </w:rPr>
              <w:t>《医疗机构管理条例》第四十条</w:t>
            </w:r>
          </w:p>
          <w:p>
            <w:pPr>
              <w:spacing w:line="300" w:lineRule="exact"/>
              <w:jc w:val="left"/>
              <w:rPr>
                <w:rFonts w:ascii="仿宋" w:hAnsi="仿宋" w:eastAsia="仿宋" w:cs="宋体"/>
                <w:sz w:val="24"/>
              </w:rPr>
            </w:pPr>
            <w:r>
              <w:rPr>
                <w:rFonts w:hint="eastAsia" w:ascii="仿宋" w:hAnsi="仿宋" w:eastAsia="仿宋" w:cs="宋体"/>
                <w:sz w:val="24"/>
              </w:rPr>
              <w:t>《中华人民共和国传染病防治法》第五十三条</w:t>
            </w:r>
          </w:p>
          <w:p>
            <w:pPr>
              <w:spacing w:line="300" w:lineRule="exact"/>
              <w:jc w:val="left"/>
              <w:rPr>
                <w:rFonts w:ascii="仿宋" w:hAnsi="仿宋" w:eastAsia="仿宋" w:cs="宋体"/>
                <w:sz w:val="24"/>
              </w:rPr>
            </w:pPr>
            <w:r>
              <w:rPr>
                <w:rFonts w:hint="eastAsia" w:ascii="仿宋" w:hAnsi="仿宋" w:eastAsia="仿宋" w:cs="宋体"/>
                <w:sz w:val="24"/>
              </w:rPr>
              <w:t>《放射诊疗管理规定》第三十四条</w:t>
            </w:r>
          </w:p>
          <w:p>
            <w:pPr>
              <w:spacing w:line="300" w:lineRule="exact"/>
              <w:jc w:val="left"/>
              <w:rPr>
                <w:rFonts w:ascii="仿宋" w:hAnsi="仿宋" w:eastAsia="仿宋" w:cs="宋体"/>
                <w:color w:val="333333"/>
                <w:kern w:val="0"/>
                <w:sz w:val="24"/>
              </w:rPr>
            </w:pPr>
            <w:r>
              <w:rPr>
                <w:rFonts w:hint="eastAsia" w:ascii="仿宋" w:hAnsi="仿宋" w:eastAsia="仿宋" w:cs="宋体"/>
                <w:sz w:val="24"/>
              </w:rPr>
              <w:t>《中华人民共和国母婴保健法》第二十九条</w:t>
            </w:r>
          </w:p>
        </w:tc>
        <w:tc>
          <w:tcPr>
            <w:tcW w:w="228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5月检查2家；6月检查2家；7月检查2家；8月检查2家；9月检查2家</w:t>
            </w:r>
          </w:p>
        </w:tc>
        <w:tc>
          <w:tcPr>
            <w:tcW w:w="1437" w:type="dxa"/>
            <w:tcBorders>
              <w:top w:val="single" w:color="auto" w:sz="4" w:space="0"/>
              <w:left w:val="nil"/>
              <w:bottom w:val="single" w:color="auto" w:sz="4" w:space="0"/>
              <w:right w:val="single" w:color="auto" w:sz="4" w:space="0"/>
            </w:tcBorders>
            <w:vAlign w:val="center"/>
          </w:tcPr>
          <w:p>
            <w:pPr>
              <w:spacing w:line="540" w:lineRule="exact"/>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31</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本溪市卫生健康委员会</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从14家消毒产品生产企业按照20%比例随机抽取3家</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对卫生许可证、生产条件、生产过程、产品标签（铭牌）、说明书是否符合要求、从业人员健康进行检查</w:t>
            </w:r>
          </w:p>
        </w:tc>
        <w:tc>
          <w:tcPr>
            <w:tcW w:w="3969" w:type="dxa"/>
            <w:tcBorders>
              <w:top w:val="single" w:color="auto" w:sz="4" w:space="0"/>
              <w:left w:val="nil"/>
              <w:bottom w:val="single" w:color="auto" w:sz="4" w:space="0"/>
              <w:right w:val="single" w:color="auto" w:sz="4" w:space="0"/>
            </w:tcBorders>
            <w:vAlign w:val="center"/>
          </w:tcPr>
          <w:p>
            <w:pPr>
              <w:pStyle w:val="4"/>
              <w:spacing w:before="0" w:beforeAutospacing="0" w:after="0" w:afterAutospacing="0" w:line="30" w:lineRule="atLeast"/>
              <w:rPr>
                <w:rFonts w:ascii="仿宋" w:hAnsi="仿宋" w:eastAsia="仿宋"/>
                <w:color w:val="000000"/>
                <w:shd w:val="clear" w:color="auto" w:fill="FFFFFF"/>
              </w:rPr>
            </w:pPr>
            <w:r>
              <w:rPr>
                <w:rFonts w:hint="eastAsia" w:ascii="仿宋" w:hAnsi="仿宋" w:eastAsia="仿宋"/>
              </w:rPr>
              <w:t>《中华人民共和国传染病防治法》</w:t>
            </w:r>
            <w:r>
              <w:rPr>
                <w:rFonts w:hint="eastAsia" w:ascii="仿宋" w:hAnsi="仿宋" w:eastAsia="仿宋"/>
                <w:color w:val="000000"/>
                <w:shd w:val="clear" w:color="auto" w:fill="FFFFFF"/>
              </w:rPr>
              <w:t xml:space="preserve">第五十三条 </w:t>
            </w:r>
          </w:p>
          <w:p>
            <w:pPr>
              <w:pStyle w:val="4"/>
              <w:spacing w:before="0" w:beforeAutospacing="0" w:after="0" w:afterAutospacing="0" w:line="30" w:lineRule="atLeast"/>
              <w:rPr>
                <w:rFonts w:ascii="仿宋" w:hAnsi="仿宋" w:eastAsia="仿宋"/>
              </w:rPr>
            </w:pPr>
            <w:r>
              <w:rPr>
                <w:rFonts w:hint="eastAsia" w:ascii="仿宋" w:hAnsi="仿宋" w:eastAsia="仿宋"/>
              </w:rPr>
              <w:t>《消毒管理办法》</w:t>
            </w:r>
            <w:r>
              <w:rPr>
                <w:rFonts w:hint="eastAsia" w:ascii="仿宋" w:hAnsi="仿宋" w:eastAsia="仿宋"/>
                <w:shd w:val="clear" w:color="auto" w:fill="FFFFFF"/>
              </w:rPr>
              <w:t>第三十六条</w:t>
            </w:r>
          </w:p>
        </w:tc>
        <w:tc>
          <w:tcPr>
            <w:tcW w:w="228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6月检查1家；7月检查1家；8月检查1家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32</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本溪市卫生健康委员会</w:t>
            </w:r>
          </w:p>
        </w:tc>
        <w:tc>
          <w:tcPr>
            <w:tcW w:w="2126"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从12家供水单位中按照17%比例随机抽取2家</w:t>
            </w:r>
          </w:p>
        </w:tc>
        <w:tc>
          <w:tcPr>
            <w:tcW w:w="170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对卫生许可证、从业人员健康证明、卫生管理档案、卫生状况进行检查</w:t>
            </w:r>
          </w:p>
        </w:tc>
        <w:tc>
          <w:tcPr>
            <w:tcW w:w="3969" w:type="dxa"/>
            <w:tcBorders>
              <w:top w:val="single" w:color="auto" w:sz="4" w:space="0"/>
              <w:left w:val="nil"/>
              <w:bottom w:val="single" w:color="auto" w:sz="4" w:space="0"/>
              <w:right w:val="single" w:color="auto" w:sz="4" w:space="0"/>
            </w:tcBorders>
            <w:vAlign w:val="center"/>
          </w:tcPr>
          <w:p>
            <w:pPr>
              <w:pStyle w:val="4"/>
              <w:spacing w:before="0" w:beforeAutospacing="0" w:after="0" w:afterAutospacing="0" w:line="30" w:lineRule="atLeast"/>
              <w:rPr>
                <w:rFonts w:ascii="仿宋" w:hAnsi="仿宋" w:eastAsia="仿宋"/>
              </w:rPr>
            </w:pPr>
            <w:r>
              <w:rPr>
                <w:rFonts w:hint="eastAsia" w:ascii="仿宋" w:hAnsi="仿宋" w:eastAsia="仿宋"/>
              </w:rPr>
              <w:t>《中华人民共和国传染病防治法》</w:t>
            </w:r>
            <w:r>
              <w:rPr>
                <w:rFonts w:hint="eastAsia" w:ascii="仿宋" w:hAnsi="仿宋" w:eastAsia="仿宋"/>
                <w:color w:val="000000"/>
                <w:shd w:val="clear" w:color="auto" w:fill="FFFFFF"/>
              </w:rPr>
              <w:t xml:space="preserve">第五十三条 </w:t>
            </w:r>
          </w:p>
          <w:p>
            <w:pPr>
              <w:pStyle w:val="4"/>
              <w:spacing w:before="0" w:beforeAutospacing="0" w:after="0" w:afterAutospacing="0" w:line="30" w:lineRule="atLeast"/>
              <w:rPr>
                <w:rFonts w:ascii="仿宋" w:hAnsi="仿宋" w:eastAsia="仿宋"/>
              </w:rPr>
            </w:pPr>
            <w:r>
              <w:rPr>
                <w:rFonts w:hint="eastAsia" w:ascii="仿宋" w:hAnsi="仿宋" w:eastAsia="仿宋"/>
              </w:rPr>
              <w:t>《生活饮用水卫生监督管理办法》</w:t>
            </w:r>
            <w:r>
              <w:rPr>
                <w:rFonts w:hint="eastAsia" w:ascii="仿宋" w:hAnsi="仿宋" w:eastAsia="仿宋"/>
                <w:color w:val="333333"/>
                <w:shd w:val="clear" w:color="auto" w:fill="FFFFFF"/>
              </w:rPr>
              <w:t>第十六条</w:t>
            </w:r>
          </w:p>
        </w:tc>
        <w:tc>
          <w:tcPr>
            <w:tcW w:w="2281" w:type="dxa"/>
            <w:tcBorders>
              <w:top w:val="single" w:color="auto" w:sz="4" w:space="0"/>
              <w:left w:val="nil"/>
              <w:bottom w:val="single" w:color="auto" w:sz="4" w:space="0"/>
              <w:right w:val="single" w:color="auto" w:sz="4" w:space="0"/>
            </w:tcBorders>
            <w:vAlign w:val="center"/>
          </w:tcPr>
          <w:p>
            <w:pPr>
              <w:spacing w:line="340" w:lineRule="exact"/>
              <w:jc w:val="left"/>
              <w:rPr>
                <w:rFonts w:ascii="仿宋" w:hAnsi="仿宋" w:eastAsia="仿宋" w:cs="宋体"/>
                <w:kern w:val="0"/>
                <w:sz w:val="24"/>
              </w:rPr>
            </w:pPr>
            <w:r>
              <w:rPr>
                <w:rFonts w:hint="eastAsia" w:ascii="仿宋" w:hAnsi="仿宋" w:eastAsia="仿宋" w:cs="宋体"/>
                <w:kern w:val="0"/>
                <w:sz w:val="24"/>
              </w:rPr>
              <w:t>7月检查2家</w:t>
            </w:r>
          </w:p>
        </w:tc>
        <w:tc>
          <w:tcPr>
            <w:tcW w:w="143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4"/>
              </w:rPr>
            </w:pPr>
            <w:r>
              <w:rPr>
                <w:rFonts w:hint="eastAsia" w:ascii="仿宋" w:hAnsi="仿宋" w:eastAsia="仿宋" w:cs="宋体"/>
                <w:kern w:val="0"/>
                <w:sz w:val="24"/>
              </w:rPr>
              <w:t>现场检查</w:t>
            </w:r>
          </w:p>
        </w:tc>
      </w:tr>
    </w:tbl>
    <w:p>
      <w:pPr>
        <w:rPr>
          <w:rFonts w:ascii="仿宋" w:hAnsi="仿宋" w:eastAsia="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3B"/>
    <w:rsid w:val="000044FD"/>
    <w:rsid w:val="00005B28"/>
    <w:rsid w:val="0003374C"/>
    <w:rsid w:val="00044FE8"/>
    <w:rsid w:val="00050128"/>
    <w:rsid w:val="00054B06"/>
    <w:rsid w:val="000618AB"/>
    <w:rsid w:val="00076C44"/>
    <w:rsid w:val="00097944"/>
    <w:rsid w:val="000A7C87"/>
    <w:rsid w:val="000A7DC3"/>
    <w:rsid w:val="000B2CB1"/>
    <w:rsid w:val="000C71DB"/>
    <w:rsid w:val="000D3D50"/>
    <w:rsid w:val="000D6E13"/>
    <w:rsid w:val="000F4373"/>
    <w:rsid w:val="000F7886"/>
    <w:rsid w:val="0010767E"/>
    <w:rsid w:val="001148F0"/>
    <w:rsid w:val="001159AF"/>
    <w:rsid w:val="00150EE6"/>
    <w:rsid w:val="001634FC"/>
    <w:rsid w:val="001732AC"/>
    <w:rsid w:val="0017360A"/>
    <w:rsid w:val="0017431A"/>
    <w:rsid w:val="00187FC1"/>
    <w:rsid w:val="00187FE9"/>
    <w:rsid w:val="001950A8"/>
    <w:rsid w:val="001973FD"/>
    <w:rsid w:val="001A458C"/>
    <w:rsid w:val="001B4CF9"/>
    <w:rsid w:val="001C65C7"/>
    <w:rsid w:val="001D3035"/>
    <w:rsid w:val="001D7EA7"/>
    <w:rsid w:val="001E2CF8"/>
    <w:rsid w:val="0022741C"/>
    <w:rsid w:val="0023639F"/>
    <w:rsid w:val="00251F16"/>
    <w:rsid w:val="00267DEB"/>
    <w:rsid w:val="00273107"/>
    <w:rsid w:val="00284824"/>
    <w:rsid w:val="00285D27"/>
    <w:rsid w:val="00286820"/>
    <w:rsid w:val="00286981"/>
    <w:rsid w:val="00293366"/>
    <w:rsid w:val="002952A6"/>
    <w:rsid w:val="002B5504"/>
    <w:rsid w:val="002B6F32"/>
    <w:rsid w:val="002C3739"/>
    <w:rsid w:val="002C7BA5"/>
    <w:rsid w:val="002C7E4E"/>
    <w:rsid w:val="002E0B87"/>
    <w:rsid w:val="002E761C"/>
    <w:rsid w:val="00301811"/>
    <w:rsid w:val="0031557F"/>
    <w:rsid w:val="0031721F"/>
    <w:rsid w:val="00331CEF"/>
    <w:rsid w:val="003411AD"/>
    <w:rsid w:val="003524A4"/>
    <w:rsid w:val="003534A4"/>
    <w:rsid w:val="003619D3"/>
    <w:rsid w:val="00381EBD"/>
    <w:rsid w:val="00385B51"/>
    <w:rsid w:val="003B0474"/>
    <w:rsid w:val="003C15C4"/>
    <w:rsid w:val="003C4B1D"/>
    <w:rsid w:val="003C58F1"/>
    <w:rsid w:val="003C6D05"/>
    <w:rsid w:val="003D0F41"/>
    <w:rsid w:val="003F2C9C"/>
    <w:rsid w:val="00411403"/>
    <w:rsid w:val="00417EC0"/>
    <w:rsid w:val="0043371B"/>
    <w:rsid w:val="00433BE0"/>
    <w:rsid w:val="00435136"/>
    <w:rsid w:val="0044247A"/>
    <w:rsid w:val="00462966"/>
    <w:rsid w:val="00465521"/>
    <w:rsid w:val="0047222A"/>
    <w:rsid w:val="00494601"/>
    <w:rsid w:val="00504AC2"/>
    <w:rsid w:val="005070C6"/>
    <w:rsid w:val="00512E14"/>
    <w:rsid w:val="00517B06"/>
    <w:rsid w:val="00517ECE"/>
    <w:rsid w:val="00523C37"/>
    <w:rsid w:val="00530FB8"/>
    <w:rsid w:val="00533640"/>
    <w:rsid w:val="005455C6"/>
    <w:rsid w:val="00553F76"/>
    <w:rsid w:val="00556ECD"/>
    <w:rsid w:val="00566CC3"/>
    <w:rsid w:val="00584007"/>
    <w:rsid w:val="005A25ED"/>
    <w:rsid w:val="005C5D61"/>
    <w:rsid w:val="005D1A0E"/>
    <w:rsid w:val="00602980"/>
    <w:rsid w:val="00603B99"/>
    <w:rsid w:val="00606EE7"/>
    <w:rsid w:val="006127D5"/>
    <w:rsid w:val="00615A05"/>
    <w:rsid w:val="0062408F"/>
    <w:rsid w:val="00625DBD"/>
    <w:rsid w:val="006318A0"/>
    <w:rsid w:val="006402A2"/>
    <w:rsid w:val="0064124C"/>
    <w:rsid w:val="0065723F"/>
    <w:rsid w:val="00673C4F"/>
    <w:rsid w:val="00696047"/>
    <w:rsid w:val="006A5E63"/>
    <w:rsid w:val="006A683B"/>
    <w:rsid w:val="006D23EC"/>
    <w:rsid w:val="006D377A"/>
    <w:rsid w:val="006D6227"/>
    <w:rsid w:val="00700AE4"/>
    <w:rsid w:val="0071070C"/>
    <w:rsid w:val="00736774"/>
    <w:rsid w:val="007449CA"/>
    <w:rsid w:val="00753CA6"/>
    <w:rsid w:val="007546B3"/>
    <w:rsid w:val="0077627D"/>
    <w:rsid w:val="007809DF"/>
    <w:rsid w:val="00782421"/>
    <w:rsid w:val="0078280A"/>
    <w:rsid w:val="007914EC"/>
    <w:rsid w:val="00792F14"/>
    <w:rsid w:val="00795C07"/>
    <w:rsid w:val="00797DB4"/>
    <w:rsid w:val="007A2E27"/>
    <w:rsid w:val="007C6DC5"/>
    <w:rsid w:val="007D0476"/>
    <w:rsid w:val="007D6983"/>
    <w:rsid w:val="007F759E"/>
    <w:rsid w:val="00812502"/>
    <w:rsid w:val="00813F11"/>
    <w:rsid w:val="008223E3"/>
    <w:rsid w:val="00856423"/>
    <w:rsid w:val="00883043"/>
    <w:rsid w:val="008836A3"/>
    <w:rsid w:val="008A22E8"/>
    <w:rsid w:val="008A4EE9"/>
    <w:rsid w:val="008A59D5"/>
    <w:rsid w:val="008B289A"/>
    <w:rsid w:val="008C16CF"/>
    <w:rsid w:val="008D1940"/>
    <w:rsid w:val="008E246E"/>
    <w:rsid w:val="00932094"/>
    <w:rsid w:val="009653F1"/>
    <w:rsid w:val="0096616E"/>
    <w:rsid w:val="009666DE"/>
    <w:rsid w:val="00976C25"/>
    <w:rsid w:val="0097756A"/>
    <w:rsid w:val="00992A72"/>
    <w:rsid w:val="00995D7A"/>
    <w:rsid w:val="009A3830"/>
    <w:rsid w:val="009C3A8D"/>
    <w:rsid w:val="009D7A4E"/>
    <w:rsid w:val="009E4CB2"/>
    <w:rsid w:val="009E7DE7"/>
    <w:rsid w:val="009F1F53"/>
    <w:rsid w:val="00A2563A"/>
    <w:rsid w:val="00A523C3"/>
    <w:rsid w:val="00A5452C"/>
    <w:rsid w:val="00A62890"/>
    <w:rsid w:val="00A65836"/>
    <w:rsid w:val="00A96795"/>
    <w:rsid w:val="00AC1DFE"/>
    <w:rsid w:val="00AC22E3"/>
    <w:rsid w:val="00AC6AFE"/>
    <w:rsid w:val="00AD224D"/>
    <w:rsid w:val="00B166A6"/>
    <w:rsid w:val="00B20659"/>
    <w:rsid w:val="00B253C4"/>
    <w:rsid w:val="00B42E61"/>
    <w:rsid w:val="00B45755"/>
    <w:rsid w:val="00B67AEF"/>
    <w:rsid w:val="00B67E1E"/>
    <w:rsid w:val="00B819A3"/>
    <w:rsid w:val="00B9010D"/>
    <w:rsid w:val="00B962C8"/>
    <w:rsid w:val="00BA0209"/>
    <w:rsid w:val="00BA1B05"/>
    <w:rsid w:val="00BD5F3A"/>
    <w:rsid w:val="00BF26F5"/>
    <w:rsid w:val="00C0413A"/>
    <w:rsid w:val="00C05A70"/>
    <w:rsid w:val="00C167CF"/>
    <w:rsid w:val="00C23B18"/>
    <w:rsid w:val="00C273BA"/>
    <w:rsid w:val="00C418AC"/>
    <w:rsid w:val="00C47ADC"/>
    <w:rsid w:val="00C50951"/>
    <w:rsid w:val="00C65F6B"/>
    <w:rsid w:val="00C740BB"/>
    <w:rsid w:val="00C7424E"/>
    <w:rsid w:val="00C87927"/>
    <w:rsid w:val="00CB21B4"/>
    <w:rsid w:val="00CC41AD"/>
    <w:rsid w:val="00CD0BFA"/>
    <w:rsid w:val="00CF6A92"/>
    <w:rsid w:val="00D1097C"/>
    <w:rsid w:val="00D15485"/>
    <w:rsid w:val="00D1765D"/>
    <w:rsid w:val="00D2396C"/>
    <w:rsid w:val="00D33BED"/>
    <w:rsid w:val="00D35D29"/>
    <w:rsid w:val="00D41A50"/>
    <w:rsid w:val="00D45A3B"/>
    <w:rsid w:val="00D50888"/>
    <w:rsid w:val="00D559DB"/>
    <w:rsid w:val="00D615E9"/>
    <w:rsid w:val="00DA368A"/>
    <w:rsid w:val="00DB0EE2"/>
    <w:rsid w:val="00DB3370"/>
    <w:rsid w:val="00DB374B"/>
    <w:rsid w:val="00DB5DF4"/>
    <w:rsid w:val="00DC1282"/>
    <w:rsid w:val="00DC294E"/>
    <w:rsid w:val="00DC7454"/>
    <w:rsid w:val="00DD2D28"/>
    <w:rsid w:val="00DE1A7C"/>
    <w:rsid w:val="00DE562E"/>
    <w:rsid w:val="00DE7E9E"/>
    <w:rsid w:val="00DF0BC2"/>
    <w:rsid w:val="00DF6ECA"/>
    <w:rsid w:val="00E01C3B"/>
    <w:rsid w:val="00E17EA6"/>
    <w:rsid w:val="00E256D7"/>
    <w:rsid w:val="00E26F9D"/>
    <w:rsid w:val="00E2742F"/>
    <w:rsid w:val="00E274B3"/>
    <w:rsid w:val="00E55AAA"/>
    <w:rsid w:val="00E6038B"/>
    <w:rsid w:val="00E705D4"/>
    <w:rsid w:val="00E85258"/>
    <w:rsid w:val="00E97FC5"/>
    <w:rsid w:val="00EB732F"/>
    <w:rsid w:val="00EC550D"/>
    <w:rsid w:val="00EE4E9A"/>
    <w:rsid w:val="00EE76B0"/>
    <w:rsid w:val="00F06458"/>
    <w:rsid w:val="00F13C97"/>
    <w:rsid w:val="00F17057"/>
    <w:rsid w:val="00F27264"/>
    <w:rsid w:val="00F27844"/>
    <w:rsid w:val="00F3619C"/>
    <w:rsid w:val="00F46B9F"/>
    <w:rsid w:val="00F6168D"/>
    <w:rsid w:val="00F6241F"/>
    <w:rsid w:val="00F82006"/>
    <w:rsid w:val="00FA4FFB"/>
    <w:rsid w:val="00FB726B"/>
    <w:rsid w:val="00FC559D"/>
    <w:rsid w:val="00FC7A8C"/>
    <w:rsid w:val="00FE3D1B"/>
    <w:rsid w:val="00FF3FED"/>
    <w:rsid w:val="00FF7E2B"/>
    <w:rsid w:val="02363170"/>
    <w:rsid w:val="02AD3462"/>
    <w:rsid w:val="03EE2EB2"/>
    <w:rsid w:val="071C5922"/>
    <w:rsid w:val="094D0454"/>
    <w:rsid w:val="0A520B4C"/>
    <w:rsid w:val="0E787323"/>
    <w:rsid w:val="16877620"/>
    <w:rsid w:val="1AE24119"/>
    <w:rsid w:val="21C81AE0"/>
    <w:rsid w:val="2BF55A1D"/>
    <w:rsid w:val="2C2856E2"/>
    <w:rsid w:val="2F740A4E"/>
    <w:rsid w:val="311558E3"/>
    <w:rsid w:val="32421878"/>
    <w:rsid w:val="49D217AA"/>
    <w:rsid w:val="4A796F43"/>
    <w:rsid w:val="4B005095"/>
    <w:rsid w:val="4FB468C9"/>
    <w:rsid w:val="50831E3D"/>
    <w:rsid w:val="549C7114"/>
    <w:rsid w:val="5E5F445A"/>
    <w:rsid w:val="602447DE"/>
    <w:rsid w:val="6088170F"/>
    <w:rsid w:val="629C2B37"/>
    <w:rsid w:val="64746F4C"/>
    <w:rsid w:val="660170D1"/>
    <w:rsid w:val="6FEC6DF5"/>
    <w:rsid w:val="749F5B0B"/>
    <w:rsid w:val="75141C76"/>
    <w:rsid w:val="78FCBFD2"/>
    <w:rsid w:val="7A291D44"/>
    <w:rsid w:val="7F6F3039"/>
    <w:rsid w:val="7FBC2970"/>
    <w:rsid w:val="BFF6A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rFonts w:hint="eastAsia" w:ascii="宋体" w:hAnsi="宋体" w:eastAsia="宋体" w:cs="宋体"/>
      <w:color w:val="333333"/>
      <w:u w:val="none"/>
    </w:rPr>
  </w:style>
  <w:style w:type="character" w:customStyle="1" w:styleId="10">
    <w:name w:val="页眉 Char"/>
    <w:basedOn w:val="7"/>
    <w:link w:val="3"/>
    <w:semiHidden/>
    <w:qFormat/>
    <w:uiPriority w:val="99"/>
    <w:rPr>
      <w:rFonts w:ascii="Times New Roman" w:hAnsi="Times New Roman" w:eastAsia="宋体" w:cs="Times New Roman"/>
      <w:sz w:val="18"/>
      <w:szCs w:val="18"/>
    </w:rPr>
  </w:style>
  <w:style w:type="character" w:customStyle="1" w:styleId="11">
    <w:name w:val="页脚 Char"/>
    <w:basedOn w:val="7"/>
    <w:link w:val="2"/>
    <w:semiHidden/>
    <w:qFormat/>
    <w:uiPriority w:val="99"/>
    <w:rPr>
      <w:rFonts w:ascii="Times New Roman" w:hAnsi="Times New Roman" w:eastAsia="宋体" w:cs="Times New Roman"/>
      <w:sz w:val="18"/>
      <w:szCs w:val="18"/>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661</Words>
  <Characters>3774</Characters>
  <Lines>31</Lines>
  <Paragraphs>8</Paragraphs>
  <TotalTime>48</TotalTime>
  <ScaleCrop>false</ScaleCrop>
  <LinksUpToDate>false</LinksUpToDate>
  <CharactersWithSpaces>4427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2019-12-05T22:27:00Z</dcterms:created>
  <dc:creator>user</dc:creator>
  <cp:lastModifiedBy>user</cp:lastModifiedBy>
  <cp:lastPrinted>2021-02-01T21:16:00Z</cp:lastPrinted>
  <dcterms:modified xsi:type="dcterms:W3CDTF">2025-01-13T10:41:41Z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