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F9A1F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辽宁辽东水务控股有限责任公司</w:t>
      </w:r>
    </w:p>
    <w:p w14:paraId="2A09FCC2">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val="0"/>
          <w:bCs w:val="0"/>
          <w:sz w:val="44"/>
          <w:szCs w:val="44"/>
          <w:highlight w:val="none"/>
          <w:lang w:val="en-US" w:eastAsia="zh-CN"/>
        </w:rPr>
      </w:pPr>
      <w:r>
        <w:rPr>
          <w:rFonts w:hint="default" w:ascii="Times New Roman" w:hAnsi="Times New Roman" w:eastAsia="方正小标宋简体" w:cs="Times New Roman"/>
          <w:b w:val="0"/>
          <w:bCs w:val="0"/>
          <w:sz w:val="44"/>
          <w:szCs w:val="44"/>
          <w:highlight w:val="none"/>
          <w:lang w:val="en-US" w:eastAsia="zh-CN"/>
        </w:rPr>
        <w:t>“揭榜挂帅”竞聘工作方案</w:t>
      </w:r>
    </w:p>
    <w:p w14:paraId="6DDD5CDF">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 w:val="0"/>
          <w:bCs w:val="0"/>
          <w:sz w:val="44"/>
          <w:szCs w:val="44"/>
          <w:highlight w:val="none"/>
          <w:lang w:val="en-US" w:eastAsia="zh-CN"/>
        </w:rPr>
      </w:pPr>
    </w:p>
    <w:p w14:paraId="48569B77">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为全面贯彻党的二十大和二十届二中、三中全会精神，全力实施全面振兴新突破三年行动，结合国有企业改革深化提升行动，持续优化人才队伍建设，建立“以奋斗者为本，让奋斗者出彩”的选贤任能机制，按照市国资委党委关于印发《市属企业“揭榜挂帅”选人用人方案》的通知要求，经研究，决定对</w:t>
      </w:r>
      <w:r>
        <w:rPr>
          <w:rFonts w:hint="default" w:ascii="Times New Roman" w:hAnsi="Times New Roman" w:eastAsia="仿宋_GB2312" w:cs="Times New Roman"/>
          <w:sz w:val="32"/>
          <w:szCs w:val="32"/>
          <w:highlight w:val="none"/>
        </w:rPr>
        <w:t>本溪市嘉禾水业有限责任公司</w:t>
      </w:r>
      <w:r>
        <w:rPr>
          <w:rFonts w:hint="default" w:ascii="Times New Roman" w:hAnsi="Times New Roman" w:eastAsia="仿宋_GB2312" w:cs="Times New Roman"/>
          <w:sz w:val="32"/>
          <w:szCs w:val="32"/>
          <w:highlight w:val="none"/>
          <w:lang w:val="en-US" w:eastAsia="zh-CN"/>
        </w:rPr>
        <w:t>经理岗位进行“揭榜挂帅”，特制定本方案。</w:t>
      </w:r>
    </w:p>
    <w:p w14:paraId="743433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一、指导思想</w:t>
      </w:r>
    </w:p>
    <w:p w14:paraId="3D01372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bidi="ar"/>
        </w:rPr>
        <w:t>坚持公平、公正、公开的原则，引入竞争机制，进一步拓宽选人用人渠道，促使德才兼备、实绩突出、群众拥护的优秀人才脱颖而出，激励职工爱岗敬业，恪尽职守，开拓进取，奋发向上，努力建设高素质中层骨干干部队伍，</w:t>
      </w:r>
      <w:r>
        <w:rPr>
          <w:rFonts w:hint="default" w:ascii="Times New Roman" w:hAnsi="Times New Roman" w:eastAsia="仿宋_GB2312" w:cs="Times New Roman"/>
          <w:color w:val="auto"/>
          <w:sz w:val="32"/>
          <w:szCs w:val="32"/>
          <w:highlight w:val="none"/>
        </w:rPr>
        <w:t>保证企业改革与发展目标的全面实现</w:t>
      </w:r>
      <w:r>
        <w:rPr>
          <w:rFonts w:hint="default" w:ascii="Times New Roman" w:hAnsi="Times New Roman" w:eastAsia="仿宋_GB2312" w:cs="Times New Roman"/>
          <w:color w:val="auto"/>
          <w:sz w:val="32"/>
          <w:szCs w:val="32"/>
          <w:highlight w:val="none"/>
          <w:lang w:eastAsia="zh-CN"/>
        </w:rPr>
        <w:t>。</w:t>
      </w:r>
    </w:p>
    <w:p w14:paraId="6EF137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二、基本原则</w:t>
      </w:r>
    </w:p>
    <w:p w14:paraId="11EC4B5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根据《市国资委党委关于规范化市属企业中层管理人员选拔任用工作的通知》（本国资党发〔2021〕63号）和《辽宁辽东水务控股有限责任公司干部选拔任用规定》（</w:t>
      </w:r>
      <w:r>
        <w:rPr>
          <w:rFonts w:hint="default" w:ascii="Times New Roman" w:hAnsi="Times New Roman" w:eastAsia="仿宋_GB2312" w:cs="Times New Roman"/>
          <w:sz w:val="32"/>
          <w:szCs w:val="32"/>
          <w:highlight w:val="none"/>
        </w:rPr>
        <w:t>辽水控党字〔20</w:t>
      </w:r>
      <w:r>
        <w:rPr>
          <w:rFonts w:hint="default" w:ascii="Times New Roman" w:hAnsi="Times New Roman" w:eastAsia="仿宋_GB2312" w:cs="Times New Roman"/>
          <w:sz w:val="32"/>
          <w:szCs w:val="32"/>
          <w:highlight w:val="none"/>
          <w:lang w:val="en-US" w:eastAsia="zh-CN"/>
        </w:rPr>
        <w:t>24</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号</w:t>
      </w:r>
      <w:r>
        <w:rPr>
          <w:rFonts w:hint="default" w:ascii="Times New Roman" w:hAnsi="Times New Roman" w:eastAsia="仿宋_GB2312" w:cs="Times New Roman"/>
          <w:sz w:val="32"/>
          <w:szCs w:val="32"/>
          <w:highlight w:val="none"/>
          <w:lang w:val="en-US" w:eastAsia="zh-CN"/>
        </w:rPr>
        <w:t>）有关规定及《市属企业“揭榜挂帅”选人用人方案》要求，竞聘上岗应坚持以下原则：</w:t>
      </w:r>
    </w:p>
    <w:p w14:paraId="49A4FF3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（一）党管干部；</w:t>
      </w:r>
    </w:p>
    <w:p w14:paraId="78E82D1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（二）德才兼备、以德为先，五湖四海、任人唯贤；</w:t>
      </w:r>
    </w:p>
    <w:p w14:paraId="13204FA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（三）事业为上、人岗相适、人事相宜；</w:t>
      </w:r>
    </w:p>
    <w:p w14:paraId="65738C3C">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（四）公道正派、注重实绩、群众公认；</w:t>
      </w:r>
    </w:p>
    <w:p w14:paraId="49A997A1">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（五）民主集中制；</w:t>
      </w:r>
    </w:p>
    <w:p w14:paraId="24DEA935">
      <w:pPr>
        <w:keepNext w:val="0"/>
        <w:keepLines w:val="0"/>
        <w:pageBreakBefore w:val="0"/>
        <w:widowControl/>
        <w:suppressLineNumbers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bidi="ar"/>
        </w:rPr>
        <w:t>（六）依法依规办事。</w:t>
      </w:r>
    </w:p>
    <w:p w14:paraId="6ED6A65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三、组织机构</w:t>
      </w:r>
    </w:p>
    <w:p w14:paraId="070F8CB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公司设立辽东水务“揭榜挂帅”工作专班，由公司主要领导、分管领导、组织部门负责人、业绩考核部门负责人、专家及职工代表组成，成员如下：</w:t>
      </w:r>
    </w:p>
    <w:p w14:paraId="5E3BDF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组  长</w:t>
      </w:r>
      <w:r>
        <w:rPr>
          <w:rFonts w:hint="eastAsia" w:ascii="Times New Roman" w:hAnsi="Times New Roman" w:eastAsia="黑体"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吕  刚  辽东水务党委书记、董事长</w:t>
      </w:r>
    </w:p>
    <w:p w14:paraId="285D20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李  瑶  辽东水务党委副书记、总经理</w:t>
      </w:r>
    </w:p>
    <w:p w14:paraId="025EED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副组长</w:t>
      </w:r>
      <w:r>
        <w:rPr>
          <w:rFonts w:hint="eastAsia" w:ascii="Times New Roman" w:hAnsi="Times New Roman" w:eastAsia="黑体"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徐晓春  辽东水务党委委员、副总经理</w:t>
      </w:r>
    </w:p>
    <w:p w14:paraId="300EF8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李延伟  辽东水务党委委员、副总经理</w:t>
      </w:r>
    </w:p>
    <w:p w14:paraId="34105E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冯兆明  辽东水务副总经理</w:t>
      </w:r>
    </w:p>
    <w:p w14:paraId="38B77018">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刘  娜  辽东水务党委委员、财务总监</w:t>
      </w:r>
    </w:p>
    <w:p w14:paraId="62B6561A">
      <w:pPr>
        <w:keepNext w:val="0"/>
        <w:keepLines w:val="0"/>
        <w:pageBreakBefore w:val="0"/>
        <w:kinsoku/>
        <w:wordWrap/>
        <w:overflowPunct/>
        <w:topLinePunct w:val="0"/>
        <w:autoSpaceDE/>
        <w:autoSpaceDN/>
        <w:bidi w:val="0"/>
        <w:adjustRightInd/>
        <w:snapToGrid/>
        <w:spacing w:line="560" w:lineRule="exact"/>
        <w:ind w:firstLine="1920" w:firstLineChars="6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海  洋  辽东水务党委委员、纪委书记、</w:t>
      </w:r>
    </w:p>
    <w:p w14:paraId="4DA30538">
      <w:pPr>
        <w:keepNext w:val="0"/>
        <w:keepLines w:val="0"/>
        <w:pageBreakBefore w:val="0"/>
        <w:kinsoku/>
        <w:wordWrap/>
        <w:overflowPunct/>
        <w:topLinePunct w:val="0"/>
        <w:autoSpaceDE/>
        <w:autoSpaceDN/>
        <w:bidi w:val="0"/>
        <w:adjustRightInd/>
        <w:snapToGrid/>
        <w:spacing w:line="560" w:lineRule="exact"/>
        <w:ind w:firstLine="3200" w:firstLineChars="10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工会主席</w:t>
      </w:r>
    </w:p>
    <w:p w14:paraId="1C26A075">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成  员：</w:t>
      </w:r>
      <w:r>
        <w:rPr>
          <w:rFonts w:hint="default" w:ascii="Times New Roman" w:hAnsi="Times New Roman" w:eastAsia="仿宋_GB2312" w:cs="Times New Roman"/>
          <w:sz w:val="32"/>
          <w:szCs w:val="32"/>
          <w:highlight w:val="none"/>
          <w:lang w:val="en-US" w:eastAsia="zh-CN"/>
        </w:rPr>
        <w:t>李琬璐  党群工作部副部长、机关党支部</w:t>
      </w:r>
    </w:p>
    <w:p w14:paraId="4A03D908">
      <w:pPr>
        <w:keepNext w:val="0"/>
        <w:keepLines w:val="0"/>
        <w:pageBreakBefore w:val="0"/>
        <w:kinsoku/>
        <w:wordWrap/>
        <w:overflowPunct/>
        <w:topLinePunct w:val="0"/>
        <w:autoSpaceDE/>
        <w:autoSpaceDN/>
        <w:bidi w:val="0"/>
        <w:adjustRightInd/>
        <w:snapToGrid/>
        <w:spacing w:line="560" w:lineRule="exact"/>
        <w:ind w:firstLine="3206" w:firstLineChars="1002"/>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副书记</w:t>
      </w:r>
    </w:p>
    <w:p w14:paraId="78440A08">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周  丹  人力资源部部长</w:t>
      </w:r>
    </w:p>
    <w:p w14:paraId="1CE5CD3C">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缪媛媛  企业管理部部长</w:t>
      </w:r>
    </w:p>
    <w:p w14:paraId="4A594F5B">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王晓虎  紫金水厂厂长</w:t>
      </w:r>
    </w:p>
    <w:p w14:paraId="32F53F57">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王绍翠  财务部副部长</w:t>
      </w:r>
    </w:p>
    <w:p w14:paraId="06CC0B8F">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宋潇潇  紫金水厂副厂长</w:t>
      </w:r>
    </w:p>
    <w:p w14:paraId="23C8B2FF">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宁艳超  纪检监察部一般管理干部</w:t>
      </w:r>
    </w:p>
    <w:p w14:paraId="271E7A8C">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工作专班下设办公室，办公室设在党群工作部。负责做好方案发布、方案解释、报名表收集、任职资格初审、竞聘演讲答辩会的组织、协调服务、试用期考核等工作。办公室人员从公司党群工作部、人力资源部、纪检监察部、财务部及所属企业相关人员抽调组成。</w:t>
      </w:r>
    </w:p>
    <w:p w14:paraId="4B092808">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四、揭榜挂帅岗位</w:t>
      </w:r>
    </w:p>
    <w:p w14:paraId="52B0959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rPr>
        <w:t>本溪市嘉禾水业有限责任公司</w:t>
      </w:r>
      <w:r>
        <w:rPr>
          <w:rFonts w:hint="default" w:ascii="Times New Roman" w:hAnsi="Times New Roman" w:eastAsia="仿宋_GB2312" w:cs="Times New Roman"/>
          <w:sz w:val="32"/>
          <w:szCs w:val="32"/>
          <w:highlight w:val="none"/>
          <w:lang w:val="en-US" w:eastAsia="zh-CN"/>
        </w:rPr>
        <w:t>经理（中层正职）</w:t>
      </w:r>
    </w:p>
    <w:p w14:paraId="5437581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岗位</w:t>
      </w:r>
      <w:bookmarkStart w:id="0" w:name="OLE_LINK1"/>
      <w:r>
        <w:rPr>
          <w:rFonts w:hint="default" w:ascii="Times New Roman" w:hAnsi="Times New Roman" w:eastAsia="黑体" w:cs="Times New Roman"/>
          <w:b w:val="0"/>
          <w:bCs w:val="0"/>
          <w:sz w:val="32"/>
          <w:szCs w:val="32"/>
          <w:highlight w:val="none"/>
          <w:lang w:val="en-US" w:eastAsia="zh-CN"/>
        </w:rPr>
        <w:t>目标任</w:t>
      </w:r>
      <w:bookmarkEnd w:id="0"/>
      <w:r>
        <w:rPr>
          <w:rFonts w:hint="default" w:ascii="Times New Roman" w:hAnsi="Times New Roman" w:eastAsia="黑体" w:cs="Times New Roman"/>
          <w:b w:val="0"/>
          <w:bCs w:val="0"/>
          <w:sz w:val="32"/>
          <w:szCs w:val="32"/>
          <w:highlight w:val="none"/>
          <w:lang w:val="en-US" w:eastAsia="zh-CN"/>
        </w:rPr>
        <w:t>务</w:t>
      </w:r>
    </w:p>
    <w:p w14:paraId="4D7320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以高质量发展为引领，优化完善企业日常管理运行机制，在保证“枫泉”瓶装水产品质量的同时，挖掘降本增效举措，建立市场化经营模式，扩大市场销售渠道，逐步提高产品的市场普及率、占有率，销售量需达到195万瓶，按照销售额的实际回款，销售额需达到173万元且实现当年净利润1万元以上。</w:t>
      </w:r>
    </w:p>
    <w:p w14:paraId="39F9989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岗位成果要求</w:t>
      </w:r>
    </w:p>
    <w:p w14:paraId="64A33A7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 xml:space="preserve">    1.出厂产品符合GB19298-2014《食品安全国家标准 包装饮用水》标准要求。</w:t>
      </w:r>
    </w:p>
    <w:p w14:paraId="214F22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2.企业需实现利润的正向增长。</w:t>
      </w:r>
    </w:p>
    <w:p w14:paraId="758FEFB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3.优化生产流程、降低物料消耗，有效控制成本，提高盈利能力。</w:t>
      </w:r>
    </w:p>
    <w:p w14:paraId="37E070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4.加强市场营销、拓展销售渠道，提升企业在市场中的份额和竞争力。</w:t>
      </w:r>
    </w:p>
    <w:p w14:paraId="344C99A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xml:space="preserve">    七、报名资格条件</w:t>
      </w:r>
    </w:p>
    <w:p w14:paraId="0E082E0C">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楷体_GB2312" w:cs="Times New Roman"/>
          <w:b w:val="0"/>
          <w:bCs w:val="0"/>
          <w:color w:val="000000"/>
          <w:kern w:val="0"/>
          <w:sz w:val="31"/>
          <w:szCs w:val="31"/>
          <w:highlight w:val="none"/>
          <w:lang w:val="en-US" w:eastAsia="zh-CN" w:bidi="ar"/>
        </w:rPr>
      </w:pPr>
      <w:r>
        <w:rPr>
          <w:rFonts w:hint="default" w:ascii="Times New Roman" w:hAnsi="Times New Roman" w:eastAsia="楷体_GB2312" w:cs="Times New Roman"/>
          <w:b w:val="0"/>
          <w:bCs w:val="0"/>
          <w:color w:val="000000"/>
          <w:kern w:val="0"/>
          <w:sz w:val="31"/>
          <w:szCs w:val="31"/>
          <w:highlight w:val="none"/>
          <w:lang w:val="en-US" w:eastAsia="zh-CN" w:bidi="ar"/>
        </w:rPr>
        <w:t>（一）基本条件</w:t>
      </w:r>
    </w:p>
    <w:p w14:paraId="4FF3098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拥护中国共产党的领导</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政治素质好，坚持以习近平新时代中国特色社会主义思想为指导，深入学习贯彻</w:t>
      </w:r>
      <w:r>
        <w:rPr>
          <w:rFonts w:hint="eastAsia" w:ascii="Times New Roman" w:hAnsi="Times New Roman" w:eastAsia="仿宋_GB2312" w:cs="Times New Roman"/>
          <w:color w:val="auto"/>
          <w:sz w:val="32"/>
          <w:szCs w:val="32"/>
          <w:highlight w:val="none"/>
          <w:lang w:eastAsia="zh-CN"/>
        </w:rPr>
        <w:t>习近平总书记重要讲话精神</w:t>
      </w:r>
      <w:r>
        <w:rPr>
          <w:rFonts w:hint="default" w:ascii="Times New Roman" w:hAnsi="Times New Roman" w:eastAsia="仿宋_GB2312" w:cs="Times New Roman"/>
          <w:color w:val="auto"/>
          <w:sz w:val="32"/>
          <w:szCs w:val="32"/>
          <w:highlight w:val="none"/>
        </w:rPr>
        <w:t>，理想信念坚定，思想上、政治上、行动上同党中央保持高度一致，坚决执行党的基本路线和各项方针政策，坚持民主集中制，带头践行社会主义核心价值观，忠实履行公共服务的政治责任和社会责任；</w:t>
      </w:r>
    </w:p>
    <w:p w14:paraId="74C4969F">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信念坚定、为民服务、勤政务实、敢于担当、清正廉洁</w:t>
      </w:r>
      <w:r>
        <w:rPr>
          <w:rFonts w:hint="default" w:ascii="Times New Roman" w:hAnsi="Times New Roman" w:eastAsia="仿宋_GB2312" w:cs="Times New Roman"/>
          <w:color w:val="auto"/>
          <w:sz w:val="32"/>
          <w:szCs w:val="32"/>
          <w:highlight w:val="none"/>
          <w:lang w:eastAsia="zh-CN"/>
        </w:rPr>
        <w:t>；</w:t>
      </w:r>
    </w:p>
    <w:p w14:paraId="13BBC79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组织领</w:t>
      </w:r>
      <w:bookmarkStart w:id="1" w:name="OLE_LINK2"/>
      <w:r>
        <w:rPr>
          <w:rFonts w:hint="default" w:ascii="Times New Roman" w:hAnsi="Times New Roman" w:eastAsia="仿宋_GB2312" w:cs="Times New Roman"/>
          <w:color w:val="auto"/>
          <w:sz w:val="32"/>
          <w:szCs w:val="32"/>
          <w:highlight w:val="none"/>
        </w:rPr>
        <w:t>导能力强，善于科学管理、沟通协调、依法办事、推动落实，有较强的服务意识和改革创新精神，工作实绩</w:t>
      </w:r>
      <w:bookmarkEnd w:id="1"/>
      <w:r>
        <w:rPr>
          <w:rFonts w:hint="default" w:ascii="Times New Roman" w:hAnsi="Times New Roman" w:eastAsia="仿宋_GB2312" w:cs="Times New Roman"/>
          <w:color w:val="auto"/>
          <w:sz w:val="32"/>
          <w:szCs w:val="32"/>
          <w:highlight w:val="none"/>
        </w:rPr>
        <w:t>突出；</w:t>
      </w:r>
    </w:p>
    <w:p w14:paraId="469FD8A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具有履行岗位职责所必需的专业知识或者从业经历，熟悉有关政策法规和行业发展情况；</w:t>
      </w:r>
    </w:p>
    <w:p w14:paraId="12A71AFE">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具有良好的职业素养，事业心和责任感强，求真务实，团结协作，遵纪守法，廉洁从业，群众威信高；</w:t>
      </w:r>
    </w:p>
    <w:p w14:paraId="36D49759">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rPr>
        <w:t>应当具有驾驭全局的能力，善于抓班子带队伍，民主作风好；</w:t>
      </w:r>
    </w:p>
    <w:p w14:paraId="0B856833">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具有良好的心理素质和能够正常履行职责的身体素质。</w:t>
      </w:r>
    </w:p>
    <w:p w14:paraId="5BCB1C3E">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楷体_GB2312" w:cs="Times New Roman"/>
          <w:b w:val="0"/>
          <w:bCs w:val="0"/>
          <w:color w:val="000000"/>
          <w:kern w:val="0"/>
          <w:sz w:val="31"/>
          <w:szCs w:val="31"/>
          <w:highlight w:val="none"/>
          <w:lang w:val="en-US" w:eastAsia="zh-CN" w:bidi="ar"/>
        </w:rPr>
        <w:t>（二）岗位任职条件</w:t>
      </w:r>
    </w:p>
    <w:p w14:paraId="78DA5D68">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1.具有5年及以上工作经历、中层副职管理岗位及以上的经营管理人才（不限企业层级，任职1年及以上）；</w:t>
      </w:r>
    </w:p>
    <w:p w14:paraId="4F653AC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2.熟悉现代企业经营管理工作，具有较强的团队领导力、战略分析力、统筹规划力、组织协调力</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沟通能力</w:t>
      </w:r>
      <w:r>
        <w:rPr>
          <w:rFonts w:hint="eastAsia" w:ascii="Times New Roman" w:hAnsi="Times New Roman" w:eastAsia="仿宋_GB2312" w:cs="Times New Roman"/>
          <w:sz w:val="32"/>
          <w:szCs w:val="32"/>
          <w:highlight w:val="none"/>
          <w:lang w:val="en-US" w:eastAsia="zh-CN"/>
        </w:rPr>
        <w:t>和</w:t>
      </w:r>
      <w:r>
        <w:rPr>
          <w:rFonts w:hint="default" w:ascii="Times New Roman" w:hAnsi="Times New Roman" w:eastAsia="仿宋_GB2312" w:cs="Times New Roman"/>
          <w:sz w:val="32"/>
          <w:szCs w:val="32"/>
          <w:highlight w:val="none"/>
          <w:lang w:val="en-US" w:eastAsia="zh-CN"/>
        </w:rPr>
        <w:t>风险控制能力；</w:t>
      </w:r>
    </w:p>
    <w:p w14:paraId="73EBA9A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.有市场拓展、市场营销或相关经验。</w:t>
      </w:r>
    </w:p>
    <w:p w14:paraId="5A26C24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color w:val="auto"/>
          <w:kern w:val="2"/>
          <w:sz w:val="32"/>
          <w:szCs w:val="32"/>
          <w:highlight w:val="none"/>
          <w:lang w:val="en-US" w:eastAsia="zh-CN" w:bidi="ar-SA"/>
        </w:rPr>
        <w:t>（三）</w:t>
      </w:r>
      <w:r>
        <w:rPr>
          <w:rFonts w:hint="default" w:ascii="Times New Roman" w:hAnsi="Times New Roman" w:eastAsia="楷体_GB2312" w:cs="Times New Roman"/>
          <w:color w:val="auto"/>
          <w:sz w:val="32"/>
          <w:szCs w:val="32"/>
          <w:highlight w:val="none"/>
        </w:rPr>
        <w:t>有下列情形之一的，</w:t>
      </w:r>
      <w:r>
        <w:rPr>
          <w:rFonts w:hint="default" w:ascii="Times New Roman" w:hAnsi="Times New Roman" w:eastAsia="楷体_GB2312" w:cs="Times New Roman"/>
          <w:color w:val="auto"/>
          <w:sz w:val="32"/>
          <w:szCs w:val="32"/>
          <w:highlight w:val="none"/>
          <w:lang w:val="en-US" w:eastAsia="zh-CN"/>
        </w:rPr>
        <w:t>原则上</w:t>
      </w:r>
      <w:r>
        <w:rPr>
          <w:rFonts w:hint="default" w:ascii="Times New Roman" w:hAnsi="Times New Roman" w:eastAsia="楷体_GB2312" w:cs="Times New Roman"/>
          <w:color w:val="auto"/>
          <w:sz w:val="32"/>
          <w:szCs w:val="32"/>
          <w:highlight w:val="none"/>
        </w:rPr>
        <w:t>不得列为考察对象</w:t>
      </w:r>
    </w:p>
    <w:p w14:paraId="1476218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群众公认度不高；</w:t>
      </w:r>
    </w:p>
    <w:p w14:paraId="74DEFFB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近3年年度</w:t>
      </w:r>
      <w:r>
        <w:rPr>
          <w:rFonts w:hint="default" w:ascii="Times New Roman" w:hAnsi="Times New Roman" w:eastAsia="仿宋_GB2312" w:cs="Times New Roman"/>
          <w:color w:val="auto"/>
          <w:sz w:val="32"/>
          <w:szCs w:val="32"/>
          <w:highlight w:val="none"/>
          <w:lang w:val="en-US" w:eastAsia="zh-CN"/>
        </w:rPr>
        <w:t>工作</w:t>
      </w:r>
      <w:r>
        <w:rPr>
          <w:rFonts w:hint="default" w:ascii="Times New Roman" w:hAnsi="Times New Roman" w:eastAsia="仿宋_GB2312" w:cs="Times New Roman"/>
          <w:color w:val="auto"/>
          <w:sz w:val="32"/>
          <w:szCs w:val="32"/>
          <w:highlight w:val="none"/>
        </w:rPr>
        <w:t>考核结果</w:t>
      </w:r>
      <w:r>
        <w:rPr>
          <w:rFonts w:hint="default" w:ascii="Times New Roman" w:hAnsi="Times New Roman" w:eastAsia="仿宋_GB2312" w:cs="Times New Roman"/>
          <w:color w:val="auto"/>
          <w:sz w:val="32"/>
          <w:szCs w:val="32"/>
          <w:highlight w:val="none"/>
          <w:lang w:eastAsia="zh-CN"/>
        </w:rPr>
        <w:t>不合格的</w:t>
      </w:r>
      <w:r>
        <w:rPr>
          <w:rFonts w:hint="default" w:ascii="Times New Roman" w:hAnsi="Times New Roman" w:eastAsia="仿宋_GB2312" w:cs="Times New Roman"/>
          <w:color w:val="auto"/>
          <w:sz w:val="32"/>
          <w:szCs w:val="32"/>
          <w:highlight w:val="none"/>
        </w:rPr>
        <w:t>；</w:t>
      </w:r>
    </w:p>
    <w:p w14:paraId="2CA8294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3.民主测评时，平均分数低于80分的；</w:t>
      </w:r>
    </w:p>
    <w:p w14:paraId="0BDEF66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被确定为“躺平式”干部的；</w:t>
      </w:r>
    </w:p>
    <w:p w14:paraId="2F80B3E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配偶已移居国（境）外；或者没有配偶，子女均已移居国（境）外的</w:t>
      </w:r>
      <w:r>
        <w:rPr>
          <w:rFonts w:hint="default" w:ascii="Times New Roman" w:hAnsi="Times New Roman" w:eastAsia="仿宋_GB2312" w:cs="Times New Roman"/>
          <w:color w:val="auto"/>
          <w:sz w:val="32"/>
          <w:szCs w:val="32"/>
          <w:highlight w:val="none"/>
          <w:lang w:eastAsia="zh-CN"/>
        </w:rPr>
        <w:t>；</w:t>
      </w:r>
    </w:p>
    <w:p w14:paraId="6BB5675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6.曾受过刑事处罚的；</w:t>
      </w:r>
    </w:p>
    <w:p w14:paraId="50C7985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rPr>
        <w:t>受到组织处理或者党纪政纪处分影响使用的；</w:t>
      </w:r>
    </w:p>
    <w:p w14:paraId="1475D72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8.有违法违纪嫌疑正在接受组织审查的；</w:t>
      </w:r>
    </w:p>
    <w:p w14:paraId="6DF44C0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9.被依法列入失信联合惩戒对象名单的人员；</w:t>
      </w:r>
    </w:p>
    <w:p w14:paraId="64AEBE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2"/>
          <w:sz w:val="32"/>
          <w:szCs w:val="32"/>
          <w:highlight w:val="none"/>
          <w:lang w:val="en-US" w:eastAsia="zh-CN" w:bidi="ar-SA"/>
        </w:rPr>
        <w:t>10.</w:t>
      </w:r>
      <w:r>
        <w:rPr>
          <w:rFonts w:hint="default" w:ascii="Times New Roman" w:hAnsi="Times New Roman" w:eastAsia="仿宋_GB2312" w:cs="Times New Roman"/>
          <w:color w:val="auto"/>
          <w:sz w:val="32"/>
          <w:szCs w:val="32"/>
          <w:highlight w:val="none"/>
          <w:lang w:val="en-US" w:eastAsia="zh-CN"/>
        </w:rPr>
        <w:t>有法律法规规定的其他情形的。</w:t>
      </w:r>
    </w:p>
    <w:p w14:paraId="4AEF9C4F">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黑体" w:cs="Times New Roman"/>
          <w:b w:val="0"/>
          <w:bCs w:val="0"/>
          <w:kern w:val="2"/>
          <w:sz w:val="32"/>
          <w:szCs w:val="32"/>
          <w:highlight w:val="none"/>
          <w:lang w:val="en-US" w:eastAsia="zh-CN" w:bidi="ar-SA"/>
        </w:rPr>
      </w:pPr>
      <w:r>
        <w:rPr>
          <w:rFonts w:hint="default" w:ascii="Times New Roman" w:hAnsi="Times New Roman" w:eastAsia="黑体" w:cs="Times New Roman"/>
          <w:b w:val="0"/>
          <w:bCs w:val="0"/>
          <w:kern w:val="2"/>
          <w:sz w:val="32"/>
          <w:szCs w:val="32"/>
          <w:highlight w:val="none"/>
          <w:lang w:val="en-US" w:eastAsia="zh-CN" w:bidi="ar-SA"/>
        </w:rPr>
        <w:t>八、相关政策</w:t>
      </w:r>
    </w:p>
    <w:p w14:paraId="3D3F9486">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rPr>
        <w:t>本溪市嘉禾水业有限责任公司</w:t>
      </w:r>
      <w:r>
        <w:rPr>
          <w:rFonts w:hint="default" w:ascii="Times New Roman" w:hAnsi="Times New Roman" w:eastAsia="仿宋_GB2312" w:cs="Times New Roman"/>
          <w:sz w:val="32"/>
          <w:szCs w:val="32"/>
          <w:highlight w:val="none"/>
          <w:lang w:val="en-US" w:eastAsia="zh-CN"/>
        </w:rPr>
        <w:t>经营管理者全面负责公司的生产管理和运营，自行组建生产、营销团队。团队人员需满足中专以上学历，无犯罪记录，身体健康、持有健康证，具有从事生产、营销相关岗位的技能。</w:t>
      </w:r>
      <w:r>
        <w:rPr>
          <w:rFonts w:hint="default" w:ascii="Times New Roman" w:hAnsi="Times New Roman" w:eastAsia="仿宋_GB2312" w:cs="Times New Roman"/>
          <w:sz w:val="32"/>
          <w:szCs w:val="32"/>
          <w:highlight w:val="none"/>
          <w:u w:val="none"/>
          <w:lang w:val="en-US" w:eastAsia="zh-CN"/>
        </w:rPr>
        <w:t>用工期限1年，用工形式及薪酬待遇，由经营管理者与团队在法律法规范围内自行协商，用工期间发生的所有劳动关系、薪酬福利、人身意外等相关责任纠纷均与辽宁辽东水务控股有限责任公司无关。</w:t>
      </w:r>
    </w:p>
    <w:p w14:paraId="3DFDCCCC">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本溪市嘉禾水业有限责任公司</w:t>
      </w:r>
      <w:r>
        <w:rPr>
          <w:rFonts w:hint="default" w:ascii="Times New Roman" w:hAnsi="Times New Roman" w:eastAsia="仿宋_GB2312" w:cs="Times New Roman"/>
          <w:sz w:val="32"/>
          <w:szCs w:val="32"/>
          <w:highlight w:val="none"/>
          <w:lang w:val="en-US" w:eastAsia="zh-CN"/>
        </w:rPr>
        <w:t>财务独立核算，需建立符合国家会计准则和法规的独立核算制度，确保子公司财务报表的准确性和合规性。</w:t>
      </w:r>
      <w:r>
        <w:rPr>
          <w:rFonts w:hint="default" w:ascii="Times New Roman" w:hAnsi="Times New Roman" w:eastAsia="仿宋_GB2312" w:cs="Times New Roman"/>
          <w:sz w:val="32"/>
          <w:szCs w:val="32"/>
          <w:highlight w:val="none"/>
        </w:rPr>
        <w:t>公司</w:t>
      </w:r>
      <w:r>
        <w:rPr>
          <w:rFonts w:hint="default" w:ascii="Times New Roman" w:hAnsi="Times New Roman" w:eastAsia="仿宋_GB2312" w:cs="Times New Roman"/>
          <w:sz w:val="32"/>
          <w:szCs w:val="32"/>
          <w:highlight w:val="none"/>
          <w:lang w:val="en-US" w:eastAsia="zh-CN"/>
        </w:rPr>
        <w:t>自负盈亏，需要对经营成果负责，包括承担因经营不善而产生的亏损。辽宁辽东水务控股有限责任公司财务进驻并对</w:t>
      </w:r>
      <w:r>
        <w:rPr>
          <w:rFonts w:hint="default" w:ascii="Times New Roman" w:hAnsi="Times New Roman" w:eastAsia="仿宋_GB2312" w:cs="Times New Roman"/>
          <w:sz w:val="32"/>
          <w:szCs w:val="32"/>
          <w:highlight w:val="none"/>
        </w:rPr>
        <w:t>本溪市嘉禾水业有限责任公司</w:t>
      </w:r>
      <w:r>
        <w:rPr>
          <w:rFonts w:hint="default" w:ascii="Times New Roman" w:hAnsi="Times New Roman" w:eastAsia="仿宋_GB2312" w:cs="Times New Roman"/>
          <w:sz w:val="32"/>
          <w:szCs w:val="32"/>
          <w:highlight w:val="none"/>
          <w:lang w:val="en-US" w:eastAsia="zh-CN"/>
        </w:rPr>
        <w:t>财务情况进行监管。</w:t>
      </w:r>
    </w:p>
    <w:p w14:paraId="31276179">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3.薪资待遇：年基本工资6万+绩效奖金4万，绩效奖金与公司当年净利润挂钩，</w:t>
      </w:r>
      <w:bookmarkStart w:id="2" w:name="OLE_LINK36"/>
      <w:r>
        <w:rPr>
          <w:rFonts w:hint="default" w:ascii="Times New Roman" w:hAnsi="Times New Roman" w:eastAsia="仿宋_GB2312" w:cs="Times New Roman"/>
          <w:sz w:val="32"/>
          <w:szCs w:val="32"/>
          <w:highlight w:val="none"/>
          <w:lang w:val="en-US" w:eastAsia="zh-CN"/>
        </w:rPr>
        <w:t>（</w:t>
      </w:r>
      <w:bookmarkStart w:id="3" w:name="OLE_LINK37"/>
      <w:bookmarkStart w:id="4" w:name="OLE_LINK6"/>
      <w:r>
        <w:rPr>
          <w:rFonts w:hint="default" w:ascii="Times New Roman" w:hAnsi="Times New Roman" w:eastAsia="仿宋_GB2312" w:cs="Times New Roman"/>
          <w:sz w:val="32"/>
          <w:szCs w:val="32"/>
          <w:highlight w:val="none"/>
          <w:lang w:val="en-US" w:eastAsia="zh-CN"/>
        </w:rPr>
        <w:t>净利润=</w:t>
      </w:r>
      <w:bookmarkEnd w:id="3"/>
      <w:r>
        <w:rPr>
          <w:rFonts w:hint="default" w:ascii="Times New Roman" w:hAnsi="Times New Roman" w:eastAsia="仿宋_GB2312" w:cs="Times New Roman"/>
          <w:sz w:val="32"/>
          <w:szCs w:val="32"/>
          <w:highlight w:val="none"/>
          <w:lang w:val="en-US" w:eastAsia="zh-CN"/>
        </w:rPr>
        <w:t>企业年度利润总额-所得税后的金额；即企业年度全部收入减掉全部成本，成本包括人工（含管理人员年基本工资和绩效奖金）、材料、税金、折旧摊销、运输、维修、水费、电费、房租、检验检测及其他等发生的所有费用。</w:t>
      </w:r>
      <w:bookmarkEnd w:id="4"/>
      <w:r>
        <w:rPr>
          <w:rFonts w:hint="default" w:ascii="Times New Roman" w:hAnsi="Times New Roman" w:eastAsia="仿宋_GB2312" w:cs="Times New Roman"/>
          <w:sz w:val="32"/>
          <w:szCs w:val="32"/>
          <w:highlight w:val="none"/>
          <w:lang w:val="en-US" w:eastAsia="zh-CN"/>
        </w:rPr>
        <w:t>）</w:t>
      </w:r>
      <w:bookmarkEnd w:id="2"/>
      <w:r>
        <w:rPr>
          <w:rFonts w:hint="default" w:ascii="Times New Roman" w:hAnsi="Times New Roman" w:eastAsia="仿宋_GB2312" w:cs="Times New Roman"/>
          <w:sz w:val="32"/>
          <w:szCs w:val="32"/>
          <w:highlight w:val="none"/>
          <w:lang w:val="en-US" w:eastAsia="zh-CN"/>
        </w:rPr>
        <w:t>公司当年净利润达到1万元及以上且销售量需达到195万瓶，按照销售额的实际回款，销售额需达到173万元以上，发放绩效奖金。净利润</w:t>
      </w:r>
      <w:r>
        <w:rPr>
          <w:rFonts w:hint="eastAsia" w:ascii="Times New Roman" w:hAnsi="Times New Roman" w:eastAsia="仿宋_GB2312" w:cs="Times New Roman"/>
          <w:sz w:val="32"/>
          <w:szCs w:val="32"/>
          <w:highlight w:val="none"/>
          <w:lang w:val="en-US" w:eastAsia="zh-CN"/>
        </w:rPr>
        <w:t>在1万-50万之间，</w:t>
      </w:r>
      <w:r>
        <w:rPr>
          <w:rFonts w:hint="default" w:ascii="Times New Roman" w:hAnsi="Times New Roman" w:eastAsia="仿宋_GB2312" w:cs="Times New Roman"/>
          <w:sz w:val="32"/>
          <w:szCs w:val="32"/>
          <w:highlight w:val="none"/>
          <w:lang w:val="en-US" w:eastAsia="zh-CN"/>
        </w:rPr>
        <w:t>超过1万以上</w:t>
      </w:r>
      <w:r>
        <w:rPr>
          <w:rFonts w:hint="eastAsia" w:ascii="Times New Roman" w:hAnsi="Times New Roman" w:eastAsia="仿宋_GB2312" w:cs="Times New Roman"/>
          <w:sz w:val="32"/>
          <w:szCs w:val="32"/>
          <w:highlight w:val="none"/>
          <w:lang w:val="en-US" w:eastAsia="zh-CN"/>
        </w:rPr>
        <w:t>的</w:t>
      </w:r>
      <w:r>
        <w:rPr>
          <w:rFonts w:hint="default" w:ascii="Times New Roman" w:hAnsi="Times New Roman" w:eastAsia="仿宋_GB2312" w:cs="Times New Roman"/>
          <w:sz w:val="32"/>
          <w:szCs w:val="32"/>
          <w:highlight w:val="none"/>
          <w:lang w:val="en-US" w:eastAsia="zh-CN"/>
        </w:rPr>
        <w:t>部分</w:t>
      </w:r>
      <w:r>
        <w:rPr>
          <w:rFonts w:hint="eastAsia" w:ascii="Times New Roman" w:hAnsi="Times New Roman" w:eastAsia="仿宋_GB2312" w:cs="Times New Roman"/>
          <w:sz w:val="32"/>
          <w:szCs w:val="32"/>
          <w:highlight w:val="none"/>
          <w:lang w:val="en-US" w:eastAsia="zh-CN"/>
        </w:rPr>
        <w:t>按20%提取绩效奖；净利润在50万-100万之间，超过50万以上的部分按15%提取绩效奖；净利润超过100万以上，超过100万以上的部分按10%提取绩效奖</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若亏损，按照亏损金额的50%扣发年基本工资；若亏损金额</w:t>
      </w:r>
      <w:r>
        <w:rPr>
          <w:rFonts w:hint="eastAsia" w:ascii="Times New Roman" w:hAnsi="Times New Roman" w:eastAsia="仿宋_GB2312" w:cs="Times New Roman"/>
          <w:sz w:val="32"/>
          <w:szCs w:val="32"/>
          <w:highlight w:val="none"/>
          <w:lang w:val="en-US" w:eastAsia="zh-CN"/>
        </w:rPr>
        <w:t>超过12万元</w:t>
      </w:r>
      <w:r>
        <w:rPr>
          <w:rFonts w:hint="default" w:ascii="Times New Roman" w:hAnsi="Times New Roman" w:eastAsia="仿宋_GB2312" w:cs="Times New Roman"/>
          <w:sz w:val="32"/>
          <w:szCs w:val="32"/>
          <w:highlight w:val="none"/>
          <w:lang w:val="en-US" w:eastAsia="zh-CN"/>
        </w:rPr>
        <w:t>，将追究经营管理者责任。若因管理责任，造成公司经济损失、不良社会影响的，按照相关规定进行追责，最终解释权在辽宁辽东水务控股有限责任公司。</w:t>
      </w:r>
    </w:p>
    <w:p w14:paraId="2A6A3B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九、聘用周期</w:t>
      </w:r>
    </w:p>
    <w:p w14:paraId="2C8C352A">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1.聘用期限一年，并签订聘用协议</w:t>
      </w:r>
      <w:bookmarkStart w:id="5" w:name="OLE_LINK44"/>
      <w:r>
        <w:rPr>
          <w:rFonts w:hint="default" w:ascii="Times New Roman" w:hAnsi="Times New Roman" w:eastAsia="仿宋_GB2312" w:cs="Times New Roman"/>
          <w:kern w:val="0"/>
          <w:sz w:val="32"/>
          <w:szCs w:val="32"/>
          <w:highlight w:val="none"/>
          <w:lang w:val="en-US" w:eastAsia="zh-CN" w:bidi="ar"/>
        </w:rPr>
        <w:t>和</w:t>
      </w:r>
      <w:bookmarkStart w:id="6" w:name="OLE_LINK24"/>
      <w:r>
        <w:rPr>
          <w:rFonts w:hint="default" w:ascii="Times New Roman" w:hAnsi="Times New Roman" w:eastAsia="仿宋_GB2312" w:cs="Times New Roman"/>
          <w:sz w:val="32"/>
          <w:szCs w:val="32"/>
          <w:highlight w:val="none"/>
        </w:rPr>
        <w:t>经营目标责任书</w:t>
      </w:r>
      <w:r>
        <w:rPr>
          <w:rFonts w:hint="default" w:ascii="Times New Roman" w:hAnsi="Times New Roman" w:eastAsia="仿宋_GB2312" w:cs="Times New Roman"/>
          <w:kern w:val="0"/>
          <w:sz w:val="32"/>
          <w:szCs w:val="32"/>
          <w:highlight w:val="none"/>
          <w:lang w:val="en-US" w:eastAsia="zh-CN" w:bidi="ar"/>
        </w:rPr>
        <w:t>。</w:t>
      </w:r>
      <w:bookmarkEnd w:id="5"/>
      <w:bookmarkEnd w:id="6"/>
    </w:p>
    <w:p w14:paraId="025931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2.聘用期内考核不合格，终止聘用期，退回原单位。</w:t>
      </w:r>
    </w:p>
    <w:p w14:paraId="3FDC78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3.聘用期满根据销售业绩情况，决定是否续聘。</w:t>
      </w:r>
    </w:p>
    <w:p w14:paraId="345E9F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十、竞聘程序</w:t>
      </w:r>
    </w:p>
    <w:p w14:paraId="5779BB4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 xml:space="preserve">   </w:t>
      </w:r>
      <w:r>
        <w:rPr>
          <w:rFonts w:hint="default" w:ascii="Times New Roman" w:hAnsi="Times New Roman" w:eastAsia="楷体_GB2312" w:cs="Times New Roman"/>
          <w:kern w:val="0"/>
          <w:sz w:val="32"/>
          <w:szCs w:val="32"/>
          <w:highlight w:val="none"/>
          <w:lang w:val="en-US" w:eastAsia="zh-CN" w:bidi="ar"/>
        </w:rPr>
        <w:t xml:space="preserve"> （一）发榜</w:t>
      </w:r>
    </w:p>
    <w:p w14:paraId="5D1B1F0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由辽东水务“揭榜挂帅”工作专班办公室负责</w:t>
      </w:r>
      <w:bookmarkStart w:id="7" w:name="OLE_LINK3"/>
      <w:r>
        <w:rPr>
          <w:rFonts w:hint="default" w:ascii="Times New Roman" w:hAnsi="Times New Roman" w:eastAsia="仿宋_GB2312" w:cs="Times New Roman"/>
          <w:sz w:val="32"/>
          <w:szCs w:val="32"/>
          <w:highlight w:val="none"/>
          <w:lang w:val="en-US" w:eastAsia="zh-CN"/>
        </w:rPr>
        <w:t>以下</w:t>
      </w:r>
      <w:bookmarkEnd w:id="7"/>
      <w:r>
        <w:rPr>
          <w:rFonts w:hint="default" w:ascii="Times New Roman" w:hAnsi="Times New Roman" w:eastAsia="仿宋_GB2312" w:cs="Times New Roman"/>
          <w:sz w:val="32"/>
          <w:szCs w:val="32"/>
          <w:highlight w:val="none"/>
          <w:lang w:val="en-US" w:eastAsia="zh-CN"/>
        </w:rPr>
        <w:t>发文件、网络告知等多种形式在市国资委、</w:t>
      </w:r>
      <w:bookmarkStart w:id="8" w:name="OLE_LINK38"/>
      <w:r>
        <w:rPr>
          <w:rFonts w:hint="default" w:ascii="Times New Roman" w:hAnsi="Times New Roman" w:eastAsia="仿宋_GB2312" w:cs="Times New Roman"/>
          <w:sz w:val="32"/>
          <w:szCs w:val="32"/>
          <w:highlight w:val="none"/>
          <w:lang w:val="en-US" w:eastAsia="zh-CN"/>
        </w:rPr>
        <w:t>市属企业网站、公司</w:t>
      </w:r>
      <w:bookmarkEnd w:id="8"/>
      <w:r>
        <w:rPr>
          <w:rFonts w:hint="default" w:ascii="Times New Roman" w:hAnsi="Times New Roman" w:eastAsia="仿宋_GB2312" w:cs="Times New Roman"/>
          <w:sz w:val="32"/>
          <w:szCs w:val="32"/>
          <w:highlight w:val="none"/>
          <w:lang w:val="en-US" w:eastAsia="zh-CN"/>
        </w:rPr>
        <w:t>网站和辽宁“阳光国企”平台以及单位内部发布“揭榜挂帅”工作竞聘方案。</w:t>
      </w:r>
    </w:p>
    <w:p w14:paraId="71ECA6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highlight w:val="none"/>
          <w:lang w:val="en-US" w:eastAsia="zh-CN" w:bidi="ar"/>
        </w:rPr>
      </w:pPr>
      <w:r>
        <w:rPr>
          <w:rFonts w:hint="default" w:ascii="Times New Roman" w:hAnsi="Times New Roman" w:eastAsia="楷体_GB2312" w:cs="Times New Roman"/>
          <w:kern w:val="0"/>
          <w:sz w:val="32"/>
          <w:szCs w:val="32"/>
          <w:highlight w:val="none"/>
          <w:lang w:val="en-US" w:eastAsia="zh-CN" w:bidi="ar"/>
        </w:rPr>
        <w:t>（二）揭榜</w:t>
      </w:r>
    </w:p>
    <w:p w14:paraId="6EA94468">
      <w:pPr>
        <w:spacing w:line="560" w:lineRule="exact"/>
        <w:ind w:firstLine="640" w:firstLineChars="200"/>
        <w:jc w:val="both"/>
        <w:rPr>
          <w:rFonts w:hint="default" w:ascii="Times New Roman" w:hAnsi="Times New Roman" w:eastAsia="仿宋_GB2312" w:cs="Times New Roman"/>
          <w:b w:val="0"/>
          <w:bCs w:val="0"/>
          <w:color w:val="000000"/>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符合“揭榜挂帅”</w:t>
      </w:r>
      <w:bookmarkStart w:id="9" w:name="OLE_LINK40"/>
      <w:bookmarkStart w:id="10" w:name="OLE_LINK39"/>
      <w:r>
        <w:rPr>
          <w:rFonts w:hint="default" w:ascii="Times New Roman" w:hAnsi="Times New Roman" w:eastAsia="仿宋_GB2312" w:cs="Times New Roman"/>
          <w:sz w:val="32"/>
          <w:szCs w:val="32"/>
          <w:highlight w:val="none"/>
          <w:lang w:val="en-US" w:eastAsia="zh-CN"/>
        </w:rPr>
        <w:t>工作竞聘方案规定条件</w:t>
      </w:r>
      <w:bookmarkEnd w:id="9"/>
      <w:r>
        <w:rPr>
          <w:rFonts w:hint="default" w:ascii="Times New Roman" w:hAnsi="Times New Roman" w:eastAsia="仿宋_GB2312" w:cs="Times New Roman"/>
          <w:sz w:val="32"/>
          <w:szCs w:val="32"/>
          <w:highlight w:val="none"/>
          <w:lang w:val="en-US" w:eastAsia="zh-CN"/>
        </w:rPr>
        <w:t>的</w:t>
      </w:r>
      <w:bookmarkEnd w:id="10"/>
      <w:r>
        <w:rPr>
          <w:rFonts w:hint="default" w:ascii="Times New Roman" w:hAnsi="Times New Roman" w:eastAsia="仿宋_GB2312" w:cs="Times New Roman"/>
          <w:sz w:val="32"/>
          <w:szCs w:val="32"/>
          <w:highlight w:val="none"/>
          <w:lang w:val="en-US" w:eastAsia="zh-CN"/>
        </w:rPr>
        <w:t>市属企业及本单位内部</w:t>
      </w:r>
      <w:bookmarkStart w:id="11" w:name="OLE_LINK41"/>
      <w:r>
        <w:rPr>
          <w:rFonts w:hint="default" w:ascii="Times New Roman" w:hAnsi="Times New Roman" w:eastAsia="仿宋_GB2312" w:cs="Times New Roman"/>
          <w:sz w:val="32"/>
          <w:szCs w:val="32"/>
          <w:highlight w:val="none"/>
          <w:lang w:val="en-US" w:eastAsia="zh-CN"/>
        </w:rPr>
        <w:t>的</w:t>
      </w:r>
      <w:bookmarkStart w:id="12" w:name="OLE_LINK42"/>
      <w:bookmarkStart w:id="13" w:name="OLE_LINK43"/>
      <w:r>
        <w:rPr>
          <w:rFonts w:hint="default" w:ascii="Times New Roman" w:hAnsi="Times New Roman" w:eastAsia="仿宋_GB2312" w:cs="Times New Roman"/>
          <w:sz w:val="32"/>
          <w:szCs w:val="32"/>
          <w:highlight w:val="none"/>
          <w:lang w:val="en-US" w:eastAsia="zh-CN"/>
        </w:rPr>
        <w:t>揭榜对</w:t>
      </w:r>
      <w:bookmarkEnd w:id="12"/>
      <w:r>
        <w:rPr>
          <w:rFonts w:hint="default" w:ascii="Times New Roman" w:hAnsi="Times New Roman" w:eastAsia="仿宋_GB2312" w:cs="Times New Roman"/>
          <w:sz w:val="32"/>
          <w:szCs w:val="32"/>
          <w:highlight w:val="none"/>
          <w:lang w:val="en-US" w:eastAsia="zh-CN"/>
        </w:rPr>
        <w:t>象</w:t>
      </w:r>
      <w:bookmarkEnd w:id="11"/>
      <w:bookmarkEnd w:id="13"/>
      <w:r>
        <w:rPr>
          <w:rFonts w:hint="default" w:ascii="Times New Roman" w:hAnsi="Times New Roman" w:eastAsia="仿宋_GB2312" w:cs="Times New Roman"/>
          <w:sz w:val="32"/>
          <w:szCs w:val="32"/>
          <w:highlight w:val="none"/>
          <w:lang w:val="en-US" w:eastAsia="zh-CN"/>
        </w:rPr>
        <w:t>，在榜单发布之日起5个工作日内填写《辽东水务“揭榜挂帅”竞聘上岗报名表》，并准备好</w:t>
      </w:r>
      <w:r>
        <w:rPr>
          <w:rFonts w:hint="default" w:ascii="Times New Roman" w:hAnsi="Times New Roman" w:eastAsia="仿宋_GB2312" w:cs="Times New Roman"/>
          <w:b w:val="0"/>
          <w:bCs w:val="0"/>
          <w:color w:val="000000"/>
          <w:sz w:val="32"/>
          <w:szCs w:val="32"/>
          <w:highlight w:val="none"/>
        </w:rPr>
        <w:t>有效期内二代居民身份证（正反面）、学历和学位证书、学信网认证材料</w:t>
      </w:r>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归国留学人员需提供</w:t>
      </w:r>
      <w:bookmarkStart w:id="14" w:name="OLE_LINK16"/>
      <w:r>
        <w:rPr>
          <w:rFonts w:hint="default" w:ascii="Times New Roman" w:hAnsi="Times New Roman" w:eastAsia="仿宋_GB2312" w:cs="Times New Roman"/>
          <w:b w:val="0"/>
          <w:bCs w:val="0"/>
          <w:color w:val="000000"/>
          <w:sz w:val="32"/>
          <w:szCs w:val="32"/>
          <w:highlight w:val="none"/>
        </w:rPr>
        <w:t>教育部留学服务中心出具的国外学历学位认证书</w:t>
      </w:r>
      <w:r>
        <w:rPr>
          <w:rFonts w:hint="default" w:ascii="Times New Roman" w:hAnsi="Times New Roman" w:eastAsia="仿宋_GB2312" w:cs="Times New Roman"/>
          <w:b w:val="0"/>
          <w:bCs w:val="0"/>
          <w:color w:val="000000"/>
          <w:sz w:val="32"/>
          <w:szCs w:val="32"/>
          <w:highlight w:val="none"/>
          <w:lang w:val="en-US" w:eastAsia="zh-CN"/>
        </w:rPr>
        <w:t>及</w:t>
      </w:r>
      <w:r>
        <w:rPr>
          <w:rFonts w:hint="default" w:ascii="Times New Roman" w:hAnsi="Times New Roman" w:eastAsia="仿宋_GB2312" w:cs="Times New Roman"/>
          <w:b w:val="0"/>
          <w:bCs w:val="0"/>
          <w:color w:val="000000"/>
          <w:sz w:val="32"/>
          <w:szCs w:val="32"/>
          <w:highlight w:val="none"/>
        </w:rPr>
        <w:t>项目成绩、获得荣誉的证明材料</w:t>
      </w:r>
      <w:bookmarkEnd w:id="14"/>
      <w:bookmarkStart w:id="15" w:name="OLE_LINK4"/>
      <w:r>
        <w:rPr>
          <w:rFonts w:hint="default" w:ascii="Times New Roman" w:hAnsi="Times New Roman" w:eastAsia="仿宋_GB2312" w:cs="Times New Roman"/>
          <w:b w:val="0"/>
          <w:bCs w:val="0"/>
          <w:color w:val="000000"/>
          <w:sz w:val="32"/>
          <w:szCs w:val="32"/>
          <w:highlight w:val="none"/>
          <w:lang w:val="en-US" w:eastAsia="zh-CN"/>
        </w:rPr>
        <w:t>（PDF版及纸质版各一份）</w:t>
      </w:r>
      <w:bookmarkEnd w:id="15"/>
      <w:r>
        <w:rPr>
          <w:rFonts w:hint="default" w:ascii="Times New Roman" w:hAnsi="Times New Roman" w:eastAsia="仿宋_GB2312" w:cs="Times New Roman"/>
          <w:b w:val="0"/>
          <w:bCs w:val="0"/>
          <w:color w:val="000000"/>
          <w:sz w:val="32"/>
          <w:szCs w:val="32"/>
          <w:highlight w:val="none"/>
          <w:lang w:eastAsia="zh-CN"/>
        </w:rPr>
        <w:t>，</w:t>
      </w:r>
      <w:r>
        <w:rPr>
          <w:rFonts w:hint="default" w:ascii="Times New Roman" w:hAnsi="Times New Roman" w:eastAsia="仿宋_GB2312" w:cs="Times New Roman"/>
          <w:b w:val="0"/>
          <w:bCs w:val="0"/>
          <w:color w:val="000000"/>
          <w:sz w:val="32"/>
          <w:szCs w:val="32"/>
          <w:highlight w:val="none"/>
        </w:rPr>
        <w:t>随报名材料一并提报近三年个人工作报告，从德能勤绩廉五方面进行述职，报告内容要全面详实、重点突出、数据说话，控制在2500字左右。</w:t>
      </w:r>
      <w:r>
        <w:rPr>
          <w:rFonts w:hint="default" w:ascii="Times New Roman" w:hAnsi="Times New Roman" w:eastAsia="仿宋_GB2312" w:cs="Times New Roman"/>
          <w:sz w:val="32"/>
          <w:szCs w:val="32"/>
          <w:highlight w:val="none"/>
          <w:lang w:val="en-US" w:eastAsia="zh-CN"/>
        </w:rPr>
        <w:t>报至辽东水务“揭榜挂帅”工作专班办公室</w:t>
      </w:r>
      <w:r>
        <w:rPr>
          <w:rFonts w:hint="default" w:ascii="Times New Roman" w:hAnsi="Times New Roman" w:eastAsia="仿宋_GB2312" w:cs="Times New Roman"/>
          <w:b w:val="0"/>
          <w:bCs w:val="0"/>
          <w:color w:val="000000"/>
          <w:sz w:val="32"/>
          <w:szCs w:val="32"/>
          <w:highlight w:val="none"/>
          <w:lang w:val="en-US" w:eastAsia="zh-CN"/>
        </w:rPr>
        <w:t>。</w:t>
      </w:r>
    </w:p>
    <w:p w14:paraId="317499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highlight w:val="none"/>
          <w:lang w:val="en-US" w:eastAsia="zh-CN" w:bidi="ar"/>
        </w:rPr>
      </w:pPr>
      <w:r>
        <w:rPr>
          <w:rFonts w:hint="default" w:ascii="Times New Roman" w:hAnsi="Times New Roman" w:eastAsia="楷体_GB2312" w:cs="Times New Roman"/>
          <w:kern w:val="0"/>
          <w:sz w:val="32"/>
          <w:szCs w:val="32"/>
          <w:highlight w:val="none"/>
          <w:lang w:val="en-US" w:eastAsia="zh-CN" w:bidi="ar"/>
        </w:rPr>
        <w:t>（三）定榜</w:t>
      </w:r>
    </w:p>
    <w:p w14:paraId="70EC3670">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1.资</w:t>
      </w:r>
      <w:bookmarkStart w:id="16" w:name="OLE_LINK35"/>
      <w:r>
        <w:rPr>
          <w:rFonts w:hint="default" w:ascii="Times New Roman" w:hAnsi="Times New Roman" w:eastAsia="仿宋_GB2312" w:cs="Times New Roman"/>
          <w:sz w:val="32"/>
          <w:szCs w:val="32"/>
          <w:highlight w:val="none"/>
          <w:lang w:val="en-US" w:eastAsia="zh-CN"/>
        </w:rPr>
        <w:t>格审查。由辽东水务“揭榜挂帅”工作专班对揭榜人员进行资格审查。</w:t>
      </w:r>
      <w:bookmarkStart w:id="17" w:name="OLE_LINK5"/>
      <w:r>
        <w:rPr>
          <w:rFonts w:hint="default" w:ascii="Times New Roman" w:hAnsi="Times New Roman" w:eastAsia="仿宋_GB2312" w:cs="Times New Roman"/>
          <w:color w:val="auto"/>
          <w:sz w:val="32"/>
          <w:szCs w:val="32"/>
          <w:highlight w:val="none"/>
          <w:lang w:val="en-US" w:eastAsia="zh-CN"/>
        </w:rPr>
        <w:t>对不符合条件的人员取消其竞聘该岗位资格，资格审查将贯穿于整个竞聘过程。</w:t>
      </w:r>
      <w:bookmarkEnd w:id="17"/>
    </w:p>
    <w:p w14:paraId="0DBDDF8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2.公示名单。对资格审查通过的人员名</w:t>
      </w:r>
      <w:bookmarkEnd w:id="16"/>
      <w:r>
        <w:rPr>
          <w:rFonts w:hint="default" w:ascii="Times New Roman" w:hAnsi="Times New Roman" w:eastAsia="仿宋_GB2312" w:cs="Times New Roman"/>
          <w:sz w:val="32"/>
          <w:szCs w:val="32"/>
          <w:highlight w:val="none"/>
          <w:lang w:val="en-US" w:eastAsia="zh-CN"/>
        </w:rPr>
        <w:t>单和个人基本情况进行公示，公示时间为3个工作日。</w:t>
      </w:r>
    </w:p>
    <w:p w14:paraId="2B0AB4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_GB2312" w:cs="Times New Roman"/>
          <w:kern w:val="0"/>
          <w:sz w:val="32"/>
          <w:szCs w:val="32"/>
          <w:highlight w:val="none"/>
          <w:lang w:val="en-US" w:eastAsia="zh-CN" w:bidi="ar"/>
        </w:rPr>
      </w:pPr>
      <w:r>
        <w:rPr>
          <w:rFonts w:hint="default" w:ascii="Times New Roman" w:hAnsi="Times New Roman" w:eastAsia="楷体_GB2312" w:cs="Times New Roman"/>
          <w:kern w:val="0"/>
          <w:sz w:val="32"/>
          <w:szCs w:val="32"/>
          <w:highlight w:val="none"/>
          <w:lang w:val="en-US" w:eastAsia="zh-CN" w:bidi="ar"/>
        </w:rPr>
        <w:t>（四）评榜</w:t>
      </w:r>
    </w:p>
    <w:p w14:paraId="18651A5E">
      <w:pPr>
        <w:spacing w:line="560" w:lineRule="exact"/>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评榜</w:t>
      </w:r>
      <w:bookmarkStart w:id="18" w:name="OLE_LINK25"/>
      <w:r>
        <w:rPr>
          <w:rFonts w:hint="eastAsia" w:ascii="Times New Roman" w:hAnsi="Times New Roman" w:eastAsia="仿宋_GB2312" w:cs="Times New Roman"/>
          <w:sz w:val="32"/>
          <w:szCs w:val="32"/>
          <w:highlight w:val="none"/>
          <w:lang w:val="en-US" w:eastAsia="zh-CN"/>
        </w:rPr>
        <w:t>分为笔试和面试，</w:t>
      </w:r>
      <w:r>
        <w:rPr>
          <w:rFonts w:hint="default" w:ascii="Times New Roman" w:hAnsi="Times New Roman" w:eastAsia="仿宋_GB2312" w:cs="Times New Roman"/>
          <w:sz w:val="32"/>
          <w:szCs w:val="32"/>
          <w:highlight w:val="none"/>
        </w:rPr>
        <w:t>笔</w:t>
      </w:r>
      <w:bookmarkEnd w:id="18"/>
      <w:r>
        <w:rPr>
          <w:rFonts w:hint="default" w:ascii="Times New Roman" w:hAnsi="Times New Roman" w:eastAsia="仿宋_GB2312" w:cs="Times New Roman"/>
          <w:sz w:val="32"/>
          <w:szCs w:val="32"/>
          <w:highlight w:val="none"/>
        </w:rPr>
        <w:t>试考核</w:t>
      </w:r>
      <w:bookmarkStart w:id="19" w:name="OLE_LINK34"/>
      <w:r>
        <w:rPr>
          <w:rFonts w:hint="default" w:ascii="Times New Roman" w:hAnsi="Times New Roman" w:eastAsia="仿宋_GB2312" w:cs="Times New Roman"/>
          <w:sz w:val="32"/>
          <w:szCs w:val="32"/>
          <w:highlight w:val="none"/>
        </w:rPr>
        <w:t>成绩权重占比</w:t>
      </w:r>
      <w:r>
        <w:rPr>
          <w:rFonts w:hint="default" w:ascii="Times New Roman" w:hAnsi="Times New Roman" w:eastAsia="仿宋_GB2312" w:cs="Times New Roman"/>
          <w:sz w:val="32"/>
          <w:szCs w:val="32"/>
          <w:highlight w:val="none"/>
          <w:lang w:val="en-US" w:eastAsia="zh-CN"/>
        </w:rPr>
        <w:t>30</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面试考核成绩权重占比</w:t>
      </w:r>
      <w:r>
        <w:rPr>
          <w:rFonts w:hint="default" w:ascii="Times New Roman" w:hAnsi="Times New Roman" w:eastAsia="仿宋_GB2312" w:cs="Times New Roman"/>
          <w:sz w:val="32"/>
          <w:szCs w:val="32"/>
          <w:highlight w:val="none"/>
          <w:lang w:val="en-US" w:eastAsia="zh-CN"/>
        </w:rPr>
        <w:t>70</w:t>
      </w:r>
      <w:r>
        <w:rPr>
          <w:rFonts w:hint="default" w:ascii="Times New Roman" w:hAnsi="Times New Roman" w:eastAsia="仿宋_GB2312" w:cs="Times New Roman"/>
          <w:sz w:val="32"/>
          <w:szCs w:val="32"/>
          <w:highlight w:val="none"/>
        </w:rPr>
        <w:t>%，采取百分制。</w:t>
      </w:r>
      <w:r>
        <w:rPr>
          <w:rFonts w:hint="default" w:ascii="Times New Roman" w:hAnsi="Times New Roman" w:eastAsia="仿宋_GB2312" w:cs="Times New Roman"/>
          <w:sz w:val="32"/>
          <w:szCs w:val="32"/>
          <w:highlight w:val="none"/>
          <w:lang w:val="en-US" w:eastAsia="zh-CN"/>
        </w:rPr>
        <w:t>综合</w:t>
      </w:r>
      <w:r>
        <w:rPr>
          <w:rFonts w:hint="default" w:ascii="Times New Roman" w:hAnsi="Times New Roman" w:eastAsia="仿宋_GB2312" w:cs="Times New Roman"/>
          <w:sz w:val="32"/>
          <w:szCs w:val="32"/>
          <w:highlight w:val="none"/>
        </w:rPr>
        <w:t>考核成绩≧</w:t>
      </w:r>
      <w:r>
        <w:rPr>
          <w:rFonts w:hint="default" w:ascii="Times New Roman" w:hAnsi="Times New Roman" w:eastAsia="仿宋_GB2312" w:cs="Times New Roman"/>
          <w:sz w:val="32"/>
          <w:szCs w:val="32"/>
          <w:highlight w:val="none"/>
          <w:lang w:val="en-US" w:eastAsia="zh-CN"/>
        </w:rPr>
        <w:t>80</w:t>
      </w:r>
      <w:r>
        <w:rPr>
          <w:rFonts w:hint="default" w:ascii="Times New Roman" w:hAnsi="Times New Roman" w:eastAsia="仿宋_GB2312" w:cs="Times New Roman"/>
          <w:sz w:val="32"/>
          <w:szCs w:val="32"/>
          <w:highlight w:val="none"/>
        </w:rPr>
        <w:t>分</w:t>
      </w:r>
      <w:r>
        <w:rPr>
          <w:rFonts w:hint="default" w:ascii="Times New Roman" w:hAnsi="Times New Roman" w:eastAsia="仿宋_GB2312" w:cs="Times New Roman"/>
          <w:sz w:val="32"/>
          <w:szCs w:val="32"/>
          <w:highlight w:val="none"/>
          <w:lang w:val="en-US" w:eastAsia="zh-CN"/>
        </w:rPr>
        <w:t>且排名第1位，</w:t>
      </w:r>
      <w:r>
        <w:rPr>
          <w:rFonts w:hint="default" w:ascii="Times New Roman" w:hAnsi="Times New Roman" w:eastAsia="仿宋_GB2312" w:cs="Times New Roman"/>
          <w:sz w:val="32"/>
          <w:szCs w:val="32"/>
          <w:highlight w:val="none"/>
        </w:rPr>
        <w:t>方可进入</w:t>
      </w:r>
      <w:r>
        <w:rPr>
          <w:rFonts w:hint="default" w:ascii="Times New Roman" w:hAnsi="Times New Roman" w:eastAsia="仿宋_GB2312" w:cs="Times New Roman"/>
          <w:sz w:val="32"/>
          <w:szCs w:val="32"/>
          <w:highlight w:val="none"/>
          <w:lang w:val="en-US" w:eastAsia="zh-CN"/>
        </w:rPr>
        <w:t>组织考察</w:t>
      </w:r>
      <w:r>
        <w:rPr>
          <w:rFonts w:hint="default" w:ascii="Times New Roman" w:hAnsi="Times New Roman" w:eastAsia="仿宋_GB2312" w:cs="Times New Roman"/>
          <w:sz w:val="32"/>
          <w:szCs w:val="32"/>
          <w:highlight w:val="none"/>
        </w:rPr>
        <w:t>环节。</w:t>
      </w:r>
      <w:r>
        <w:rPr>
          <w:rFonts w:hint="default" w:ascii="Times New Roman" w:hAnsi="Times New Roman" w:eastAsia="仿宋_GB2312" w:cs="Times New Roman"/>
          <w:sz w:val="32"/>
          <w:szCs w:val="32"/>
          <w:highlight w:val="none"/>
          <w:lang w:val="en-US" w:eastAsia="zh-CN"/>
        </w:rPr>
        <w:t>综合</w:t>
      </w:r>
      <w:r>
        <w:rPr>
          <w:rFonts w:hint="default" w:ascii="Times New Roman" w:hAnsi="Times New Roman" w:eastAsia="仿宋_GB2312" w:cs="Times New Roman"/>
          <w:sz w:val="32"/>
          <w:szCs w:val="32"/>
          <w:highlight w:val="none"/>
        </w:rPr>
        <w:t>考核成绩分数相同的，先比</w:t>
      </w:r>
      <w:bookmarkEnd w:id="19"/>
      <w:r>
        <w:rPr>
          <w:rFonts w:hint="default" w:ascii="Times New Roman" w:hAnsi="Times New Roman" w:eastAsia="仿宋_GB2312" w:cs="Times New Roman"/>
          <w:sz w:val="32"/>
          <w:szCs w:val="32"/>
          <w:highlight w:val="none"/>
        </w:rPr>
        <w:t>较工作履历评价得分，若得分相同，则全部进入</w:t>
      </w:r>
      <w:r>
        <w:rPr>
          <w:rFonts w:hint="default" w:ascii="Times New Roman" w:hAnsi="Times New Roman" w:eastAsia="仿宋_GB2312" w:cs="Times New Roman"/>
          <w:sz w:val="32"/>
          <w:szCs w:val="32"/>
          <w:highlight w:val="none"/>
          <w:lang w:val="en-US" w:eastAsia="zh-CN"/>
        </w:rPr>
        <w:t>组织考察</w:t>
      </w:r>
      <w:r>
        <w:rPr>
          <w:rFonts w:hint="default" w:ascii="Times New Roman" w:hAnsi="Times New Roman" w:eastAsia="仿宋_GB2312" w:cs="Times New Roman"/>
          <w:sz w:val="32"/>
          <w:szCs w:val="32"/>
          <w:highlight w:val="none"/>
        </w:rPr>
        <w:t>环节。</w:t>
      </w:r>
    </w:p>
    <w:p w14:paraId="016E802C">
      <w:pPr>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kern w:val="0"/>
          <w:sz w:val="32"/>
          <w:szCs w:val="32"/>
          <w:highlight w:val="none"/>
          <w:lang w:val="en-US" w:eastAsia="zh-CN" w:bidi="ar"/>
        </w:rPr>
        <w:t>1.笔试。笔试</w:t>
      </w:r>
      <w:r>
        <w:rPr>
          <w:rFonts w:hint="default" w:ascii="Times New Roman" w:hAnsi="Times New Roman" w:eastAsia="仿宋_GB2312" w:cs="Times New Roman"/>
          <w:sz w:val="32"/>
          <w:szCs w:val="32"/>
          <w:highlight w:val="none"/>
        </w:rPr>
        <w:t>采取闭卷考试方式，对</w:t>
      </w:r>
      <w:r>
        <w:rPr>
          <w:rFonts w:hint="default" w:ascii="Times New Roman" w:hAnsi="Times New Roman" w:eastAsia="仿宋_GB2312" w:cs="Times New Roman"/>
          <w:sz w:val="32"/>
          <w:szCs w:val="32"/>
          <w:highlight w:val="none"/>
          <w:lang w:val="en-US" w:eastAsia="zh-CN"/>
        </w:rPr>
        <w:t>揭榜人员</w:t>
      </w:r>
      <w:r>
        <w:rPr>
          <w:rFonts w:hint="default" w:ascii="Times New Roman" w:hAnsi="Times New Roman" w:eastAsia="仿宋_GB2312" w:cs="Times New Roman"/>
          <w:sz w:val="32"/>
          <w:szCs w:val="32"/>
          <w:highlight w:val="none"/>
        </w:rPr>
        <w:t>统一进行笔试。采用</w:t>
      </w:r>
      <w:bookmarkStart w:id="20" w:name="OLE_LINK7"/>
      <w:r>
        <w:rPr>
          <w:rFonts w:hint="default" w:ascii="Times New Roman" w:hAnsi="Times New Roman" w:eastAsia="仿宋_GB2312" w:cs="Times New Roman"/>
          <w:sz w:val="32"/>
          <w:szCs w:val="32"/>
          <w:highlight w:val="none"/>
        </w:rPr>
        <w:t>有针对性的试题，重点考察</w:t>
      </w:r>
      <w:r>
        <w:rPr>
          <w:rFonts w:hint="default" w:ascii="Times New Roman" w:hAnsi="Times New Roman" w:eastAsia="仿宋_GB2312" w:cs="Times New Roman"/>
          <w:sz w:val="32"/>
          <w:szCs w:val="32"/>
          <w:highlight w:val="none"/>
          <w:lang w:val="en-US" w:eastAsia="zh-CN"/>
        </w:rPr>
        <w:t>揭榜人员</w:t>
      </w:r>
      <w:r>
        <w:rPr>
          <w:rFonts w:hint="default" w:ascii="Times New Roman" w:hAnsi="Times New Roman" w:eastAsia="仿宋_GB2312" w:cs="Times New Roman"/>
          <w:sz w:val="32"/>
          <w:szCs w:val="32"/>
          <w:highlight w:val="none"/>
        </w:rPr>
        <w:t>的综合素质和专业水平。</w:t>
      </w:r>
      <w:r>
        <w:rPr>
          <w:rFonts w:hint="default" w:ascii="Times New Roman" w:hAnsi="Times New Roman" w:eastAsia="仿宋_GB2312" w:cs="Times New Roman"/>
          <w:sz w:val="32"/>
          <w:szCs w:val="32"/>
          <w:highlight w:val="none"/>
          <w:lang w:val="en-US" w:eastAsia="zh-CN"/>
        </w:rPr>
        <w:t>辽东水务工</w:t>
      </w:r>
      <w:bookmarkEnd w:id="20"/>
      <w:r>
        <w:rPr>
          <w:rFonts w:hint="default" w:ascii="Times New Roman" w:hAnsi="Times New Roman" w:eastAsia="仿宋_GB2312" w:cs="Times New Roman"/>
          <w:sz w:val="32"/>
          <w:szCs w:val="32"/>
          <w:highlight w:val="none"/>
          <w:lang w:val="en-US" w:eastAsia="zh-CN"/>
        </w:rPr>
        <w:t>作专班进行</w:t>
      </w:r>
      <w:r>
        <w:rPr>
          <w:rFonts w:hint="default" w:ascii="Times New Roman" w:hAnsi="Times New Roman" w:eastAsia="仿宋_GB2312" w:cs="Times New Roman"/>
          <w:sz w:val="32"/>
          <w:szCs w:val="32"/>
          <w:highlight w:val="none"/>
        </w:rPr>
        <w:t>出题和阅卷，试题密封，现场拆封，集中阅卷，满分100分。</w:t>
      </w:r>
    </w:p>
    <w:p w14:paraId="630B0629">
      <w:pPr>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2.面试坚持“人岗相适、宁缺毋滥”的原则，重点围绕岗位相适度，重点考察揭榜人员综合分析、组织协调、逻辑思维以及与报考岗位相关的知识能力</w:t>
      </w:r>
      <w:bookmarkStart w:id="21" w:name="OLE_LINK9"/>
      <w:r>
        <w:rPr>
          <w:rFonts w:hint="default" w:ascii="Times New Roman" w:hAnsi="Times New Roman" w:eastAsia="仿宋_GB2312" w:cs="Times New Roman"/>
          <w:sz w:val="32"/>
          <w:szCs w:val="32"/>
          <w:highlight w:val="none"/>
          <w:lang w:val="en-US" w:eastAsia="zh-CN"/>
        </w:rPr>
        <w:t>，面试满分100分</w:t>
      </w:r>
      <w:bookmarkEnd w:id="21"/>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面试共分竞聘演讲和现场答辩两个环节，按照4:6比例计算成绩，其中现场答辩题库共有12道，由专人封闭出题</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由辽东水务领导班子</w:t>
      </w:r>
      <w:bookmarkStart w:id="22" w:name="OLE_LINK31"/>
      <w:r>
        <w:rPr>
          <w:rFonts w:hint="default" w:ascii="Times New Roman" w:hAnsi="Times New Roman" w:eastAsia="仿宋_GB2312" w:cs="Times New Roman"/>
          <w:sz w:val="32"/>
          <w:szCs w:val="32"/>
          <w:highlight w:val="none"/>
          <w:lang w:val="en-US" w:eastAsia="zh-CN"/>
        </w:rPr>
        <w:t>成员、工作专班组</w:t>
      </w:r>
      <w:bookmarkEnd w:id="22"/>
      <w:r>
        <w:rPr>
          <w:rFonts w:hint="default" w:ascii="Times New Roman" w:hAnsi="Times New Roman" w:eastAsia="仿宋_GB2312" w:cs="Times New Roman"/>
          <w:sz w:val="32"/>
          <w:szCs w:val="32"/>
          <w:highlight w:val="none"/>
          <w:lang w:val="en-US" w:eastAsia="zh-CN"/>
        </w:rPr>
        <w:t>成7人评审委员会，对揭榜人员的竞聘演讲和命题答辩现场打分，主要测试揭榜</w:t>
      </w:r>
      <w:bookmarkStart w:id="23" w:name="OLE_LINK8"/>
      <w:r>
        <w:rPr>
          <w:rFonts w:hint="default" w:ascii="Times New Roman" w:hAnsi="Times New Roman" w:eastAsia="仿宋_GB2312" w:cs="Times New Roman"/>
          <w:sz w:val="32"/>
          <w:szCs w:val="32"/>
          <w:highlight w:val="none"/>
          <w:lang w:val="en-US" w:eastAsia="zh-CN"/>
        </w:rPr>
        <w:t>人员的综合</w:t>
      </w:r>
      <w:bookmarkStart w:id="24" w:name="OLE_LINK11"/>
      <w:r>
        <w:rPr>
          <w:rFonts w:hint="default" w:ascii="Times New Roman" w:hAnsi="Times New Roman" w:eastAsia="仿宋_GB2312" w:cs="Times New Roman"/>
          <w:sz w:val="32"/>
          <w:szCs w:val="32"/>
          <w:highlight w:val="none"/>
          <w:lang w:val="en-US" w:eastAsia="zh-CN"/>
        </w:rPr>
        <w:t>能力素质、个性特征等与“揭榜挂帅”职位的适应程度。主要按照以</w:t>
      </w:r>
      <w:bookmarkEnd w:id="24"/>
      <w:r>
        <w:rPr>
          <w:rFonts w:hint="default" w:ascii="Times New Roman" w:hAnsi="Times New Roman" w:eastAsia="仿宋_GB2312" w:cs="Times New Roman"/>
          <w:sz w:val="32"/>
          <w:szCs w:val="32"/>
          <w:highlight w:val="none"/>
          <w:lang w:val="en-US" w:eastAsia="zh-CN"/>
        </w:rPr>
        <w:t>下程序进行：</w:t>
      </w:r>
    </w:p>
    <w:p w14:paraId="15E3B59E">
      <w:pPr>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①竞聘演讲。竞聘演讲顺</w:t>
      </w:r>
      <w:bookmarkEnd w:id="23"/>
      <w:r>
        <w:rPr>
          <w:rFonts w:hint="default" w:ascii="Times New Roman" w:hAnsi="Times New Roman" w:eastAsia="仿宋_GB2312" w:cs="Times New Roman"/>
          <w:sz w:val="32"/>
          <w:szCs w:val="32"/>
          <w:highlight w:val="none"/>
          <w:lang w:val="en-US" w:eastAsia="zh-CN"/>
        </w:rPr>
        <w:t>序通过抽签决定。揭榜</w:t>
      </w:r>
      <w:bookmarkStart w:id="25" w:name="OLE_LINK19"/>
      <w:r>
        <w:rPr>
          <w:rFonts w:hint="default" w:ascii="Times New Roman" w:hAnsi="Times New Roman" w:eastAsia="仿宋_GB2312" w:cs="Times New Roman"/>
          <w:sz w:val="32"/>
          <w:szCs w:val="32"/>
          <w:highlight w:val="none"/>
          <w:lang w:val="en-US" w:eastAsia="zh-CN"/>
        </w:rPr>
        <w:t>人员介绍个人基本情</w:t>
      </w:r>
      <w:bookmarkEnd w:id="25"/>
      <w:r>
        <w:rPr>
          <w:rFonts w:hint="default" w:ascii="Times New Roman" w:hAnsi="Times New Roman" w:eastAsia="仿宋_GB2312" w:cs="Times New Roman"/>
          <w:sz w:val="32"/>
          <w:szCs w:val="32"/>
          <w:highlight w:val="none"/>
          <w:lang w:val="en-US" w:eastAsia="zh-CN"/>
        </w:rPr>
        <w:t>况、工作业绩、</w:t>
      </w:r>
      <w:bookmarkStart w:id="26" w:name="OLE_LINK17"/>
      <w:r>
        <w:rPr>
          <w:rFonts w:hint="default" w:ascii="Times New Roman" w:hAnsi="Times New Roman" w:eastAsia="仿宋_GB2312" w:cs="Times New Roman"/>
          <w:bCs/>
          <w:color w:val="000000"/>
          <w:sz w:val="32"/>
          <w:szCs w:val="32"/>
          <w:highlight w:val="none"/>
        </w:rPr>
        <w:t>自身优势与不足分析</w:t>
      </w:r>
      <w:bookmarkEnd w:id="26"/>
      <w:bookmarkStart w:id="27" w:name="OLE_LINK18"/>
      <w:r>
        <w:rPr>
          <w:rFonts w:hint="default" w:ascii="Times New Roman" w:hAnsi="Times New Roman" w:eastAsia="仿宋_GB2312" w:cs="Times New Roman"/>
          <w:sz w:val="32"/>
          <w:szCs w:val="32"/>
          <w:highlight w:val="none"/>
          <w:lang w:val="en-US" w:eastAsia="zh-CN"/>
        </w:rPr>
        <w:t>、</w:t>
      </w:r>
      <w:bookmarkEnd w:id="27"/>
      <w:r>
        <w:rPr>
          <w:rFonts w:hint="default" w:ascii="Times New Roman" w:hAnsi="Times New Roman" w:eastAsia="仿宋_GB2312" w:cs="Times New Roman"/>
          <w:sz w:val="32"/>
          <w:szCs w:val="32"/>
          <w:highlight w:val="none"/>
          <w:lang w:val="en-US" w:eastAsia="zh-CN"/>
        </w:rPr>
        <w:t>对竞聘岗位职责的理解、工作目标及计划等，时间控制在15分钟内，竞聘演讲后直接参加现场答辩。</w:t>
      </w:r>
    </w:p>
    <w:p w14:paraId="377AB9E3">
      <w:pPr>
        <w:spacing w:line="560" w:lineRule="exact"/>
        <w:ind w:firstLine="640" w:firstLineChars="200"/>
        <w:jc w:val="both"/>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sz w:val="32"/>
          <w:szCs w:val="32"/>
          <w:highlight w:val="none"/>
          <w:lang w:val="en-US" w:eastAsia="zh-CN"/>
        </w:rPr>
        <w:t>②现场答辩。</w:t>
      </w:r>
      <w:bookmarkStart w:id="28" w:name="OLE_LINK10"/>
      <w:r>
        <w:rPr>
          <w:rFonts w:hint="default" w:ascii="Times New Roman" w:hAnsi="Times New Roman" w:eastAsia="仿宋_GB2312" w:cs="Times New Roman"/>
          <w:sz w:val="32"/>
          <w:szCs w:val="32"/>
          <w:highlight w:val="none"/>
          <w:lang w:val="en-US" w:eastAsia="zh-CN"/>
        </w:rPr>
        <w:t>由评</w:t>
      </w:r>
      <w:r>
        <w:rPr>
          <w:rFonts w:hint="default" w:ascii="Times New Roman" w:hAnsi="Times New Roman" w:eastAsia="仿宋_GB2312" w:cs="Times New Roman"/>
          <w:kern w:val="0"/>
          <w:sz w:val="32"/>
          <w:szCs w:val="32"/>
          <w:highlight w:val="none"/>
          <w:lang w:val="en-US" w:eastAsia="zh-CN" w:bidi="ar"/>
        </w:rPr>
        <w:t>委专家现场抽取其中的3道作为现场答辩题目，揭榜人员按照竞聘演讲顺序进行答辩，答辩地点在公司5楼会议室，其他揭榜人员在公司6楼会议室等待，等待期间手机需存放在手机柜内统一管理。评委专家的评分权重相同，在去掉一个最高分和一个最低分后，按算术平均数统计成绩。</w:t>
      </w:r>
    </w:p>
    <w:bookmarkEnd w:id="28"/>
    <w:p w14:paraId="717989D8">
      <w:pPr>
        <w:keepNext w:val="0"/>
        <w:keepLines w:val="0"/>
        <w:widowControl/>
        <w:suppressLineNumbers w:val="0"/>
        <w:ind w:firstLine="640" w:firstLineChars="20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bidi="ar"/>
        </w:rPr>
        <w:t>3.体检和组织考察</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color w:val="000000"/>
          <w:kern w:val="0"/>
          <w:sz w:val="32"/>
          <w:szCs w:val="32"/>
          <w:highlight w:val="none"/>
          <w:lang w:val="en-US" w:eastAsia="zh-CN" w:bidi="ar"/>
        </w:rPr>
        <w:t>体检和考察人选按岗位需求计划数，等额确定。</w:t>
      </w:r>
    </w:p>
    <w:p w14:paraId="570FB277">
      <w:pPr>
        <w:keepNext w:val="0"/>
        <w:keepLines w:val="0"/>
        <w:widowControl/>
        <w:suppressLineNumbers w:val="0"/>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①体检。</w:t>
      </w:r>
      <w:r>
        <w:rPr>
          <w:rFonts w:hint="default" w:ascii="Times New Roman" w:hAnsi="Times New Roman" w:eastAsia="仿宋_GB2312" w:cs="Times New Roman"/>
          <w:color w:val="000000"/>
          <w:kern w:val="0"/>
          <w:sz w:val="32"/>
          <w:szCs w:val="32"/>
          <w:highlight w:val="none"/>
          <w:lang w:val="en-US" w:eastAsia="zh-CN" w:bidi="ar"/>
        </w:rPr>
        <w:t xml:space="preserve">体检由辽东水务组织，体检费由揭榜人员自理。逾期不参加体检的，视为自动放弃岗位。体检项目有不合格的，可复查一次，体检结论以复查结果为准，仍不合格人员，取消聘用资格。 </w:t>
      </w:r>
    </w:p>
    <w:p w14:paraId="5748308C">
      <w:pPr>
        <w:spacing w:line="560" w:lineRule="exact"/>
        <w:ind w:firstLine="640" w:firstLineChars="200"/>
        <w:jc w:val="both"/>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t>②组织考察。“揭榜挂帅”工作专班办公室将综合成绩排名第1位且体检合格的揭榜人员确定为考察对象，</w:t>
      </w:r>
      <w:r>
        <w:rPr>
          <w:rFonts w:hint="default" w:ascii="Times New Roman" w:hAnsi="Times New Roman" w:eastAsia="仿宋_GB2312" w:cs="Times New Roman"/>
          <w:bCs/>
          <w:sz w:val="32"/>
          <w:szCs w:val="32"/>
          <w:highlight w:val="none"/>
          <w:lang w:val="en-US" w:eastAsia="zh-CN"/>
        </w:rPr>
        <w:t>从考察对象近几年的德、能、勤、绩、廉等方面进行考察，</w:t>
      </w:r>
      <w:r>
        <w:rPr>
          <w:rFonts w:hint="default" w:ascii="Times New Roman" w:hAnsi="Times New Roman" w:eastAsia="仿宋_GB2312" w:cs="Times New Roman"/>
          <w:color w:val="000000"/>
          <w:kern w:val="0"/>
          <w:sz w:val="32"/>
          <w:szCs w:val="32"/>
          <w:highlight w:val="none"/>
          <w:lang w:val="en-US" w:eastAsia="zh-CN" w:bidi="ar"/>
        </w:rPr>
        <w:t>考察重点为工作实绩、德才表现等情况，</w:t>
      </w:r>
      <w:r>
        <w:rPr>
          <w:rFonts w:hint="default" w:ascii="Times New Roman" w:hAnsi="Times New Roman" w:eastAsia="仿宋_GB2312" w:cs="Times New Roman"/>
          <w:bCs/>
          <w:sz w:val="32"/>
          <w:szCs w:val="32"/>
          <w:highlight w:val="none"/>
          <w:lang w:val="en-US" w:eastAsia="zh-CN"/>
        </w:rPr>
        <w:t>并征求“四必”审核意见，考察对象</w:t>
      </w:r>
      <w:bookmarkStart w:id="29" w:name="OLE_LINK21"/>
      <w:r>
        <w:rPr>
          <w:rFonts w:hint="default" w:ascii="Times New Roman" w:hAnsi="Times New Roman" w:eastAsia="仿宋_GB2312" w:cs="Times New Roman"/>
          <w:bCs/>
          <w:sz w:val="32"/>
          <w:szCs w:val="32"/>
          <w:highlight w:val="none"/>
          <w:lang w:val="en-US" w:eastAsia="zh-CN"/>
        </w:rPr>
        <w:t>不在辽东水务的，由</w:t>
      </w:r>
      <w:r>
        <w:rPr>
          <w:rFonts w:hint="default" w:ascii="Times New Roman" w:hAnsi="Times New Roman" w:eastAsia="仿宋_GB2312" w:cs="Times New Roman"/>
          <w:sz w:val="32"/>
          <w:szCs w:val="32"/>
          <w:highlight w:val="none"/>
          <w:lang w:val="en-US" w:eastAsia="zh-CN"/>
        </w:rPr>
        <w:t>“揭榜挂帅”工作专班指定</w:t>
      </w:r>
      <w:bookmarkStart w:id="30" w:name="OLE_LINK23"/>
      <w:r>
        <w:rPr>
          <w:rFonts w:hint="default" w:ascii="Times New Roman" w:hAnsi="Times New Roman" w:eastAsia="仿宋_GB2312" w:cs="Times New Roman"/>
          <w:sz w:val="32"/>
          <w:szCs w:val="32"/>
          <w:highlight w:val="none"/>
          <w:lang w:val="en-US" w:eastAsia="zh-CN"/>
        </w:rPr>
        <w:t>专</w:t>
      </w:r>
      <w:bookmarkEnd w:id="29"/>
      <w:r>
        <w:rPr>
          <w:rFonts w:hint="default" w:ascii="Times New Roman" w:hAnsi="Times New Roman" w:eastAsia="仿宋_GB2312" w:cs="Times New Roman"/>
          <w:sz w:val="32"/>
          <w:szCs w:val="32"/>
          <w:highlight w:val="none"/>
          <w:lang w:val="en-US" w:eastAsia="zh-CN"/>
        </w:rPr>
        <w:t>人前往考</w:t>
      </w:r>
      <w:bookmarkEnd w:id="30"/>
      <w:r>
        <w:rPr>
          <w:rFonts w:hint="default" w:ascii="Times New Roman" w:hAnsi="Times New Roman" w:eastAsia="仿宋_GB2312" w:cs="Times New Roman"/>
          <w:bCs/>
          <w:sz w:val="32"/>
          <w:szCs w:val="32"/>
          <w:highlight w:val="none"/>
          <w:lang w:val="en-US" w:eastAsia="zh-CN"/>
        </w:rPr>
        <w:t>察对象所在单位</w:t>
      </w:r>
      <w:bookmarkStart w:id="31" w:name="OLE_LINK20"/>
      <w:r>
        <w:rPr>
          <w:rFonts w:hint="default" w:ascii="Times New Roman" w:hAnsi="Times New Roman" w:eastAsia="仿宋_GB2312" w:cs="Times New Roman"/>
          <w:bCs/>
          <w:sz w:val="32"/>
          <w:szCs w:val="32"/>
          <w:highlight w:val="none"/>
          <w:lang w:val="en-US" w:eastAsia="zh-CN"/>
        </w:rPr>
        <w:t>，采取民主测评（</w:t>
      </w:r>
      <w:bookmarkStart w:id="32" w:name="OLE_LINK30"/>
      <w:r>
        <w:rPr>
          <w:rFonts w:hint="default" w:ascii="Times New Roman" w:hAnsi="Times New Roman" w:eastAsia="仿宋_GB2312" w:cs="Times New Roman"/>
          <w:kern w:val="0"/>
          <w:sz w:val="32"/>
          <w:szCs w:val="32"/>
          <w:highlight w:val="none"/>
          <w:lang w:val="en-US" w:eastAsia="zh-CN" w:bidi="ar"/>
        </w:rPr>
        <w:t>参加民主测评的人员按照一定范围随机确定，民主测评要重点关注政治素质、工作实绩、纪律作风、团结协作等方面内容</w:t>
      </w:r>
      <w:bookmarkEnd w:id="32"/>
      <w:r>
        <w:rPr>
          <w:rFonts w:hint="default" w:ascii="Times New Roman" w:hAnsi="Times New Roman" w:eastAsia="仿宋_GB2312" w:cs="Times New Roman"/>
          <w:bCs/>
          <w:sz w:val="32"/>
          <w:szCs w:val="32"/>
          <w:highlight w:val="none"/>
          <w:lang w:val="en-US" w:eastAsia="zh-CN"/>
        </w:rPr>
        <w:t>）、个别谈话、查阅本人档案和相关佐证材料、同考察对象面谈等方法，</w:t>
      </w:r>
      <w:bookmarkEnd w:id="31"/>
      <w:r>
        <w:rPr>
          <w:rFonts w:hint="default" w:ascii="Times New Roman" w:hAnsi="Times New Roman" w:eastAsia="仿宋_GB2312" w:cs="Times New Roman"/>
          <w:sz w:val="32"/>
          <w:szCs w:val="32"/>
          <w:highlight w:val="none"/>
          <w:lang w:val="en-US" w:eastAsia="zh-CN"/>
        </w:rPr>
        <w:t>进行</w:t>
      </w:r>
      <w:r>
        <w:rPr>
          <w:rFonts w:hint="default" w:ascii="Times New Roman" w:hAnsi="Times New Roman" w:eastAsia="仿宋_GB2312" w:cs="Times New Roman"/>
          <w:bCs/>
          <w:sz w:val="32"/>
          <w:szCs w:val="32"/>
          <w:highlight w:val="none"/>
          <w:lang w:val="en-US" w:eastAsia="zh-CN"/>
        </w:rPr>
        <w:t>考察及征求“四必”审</w:t>
      </w:r>
      <w:r>
        <w:rPr>
          <w:rFonts w:hint="default" w:ascii="Times New Roman" w:hAnsi="Times New Roman" w:eastAsia="仿宋_GB2312" w:cs="Times New Roman"/>
          <w:sz w:val="32"/>
          <w:szCs w:val="32"/>
          <w:highlight w:val="none"/>
          <w:lang w:val="en-US" w:eastAsia="zh-CN"/>
        </w:rPr>
        <w:t>核意见，</w:t>
      </w:r>
      <w:bookmarkStart w:id="33" w:name="OLE_LINK22"/>
      <w:r>
        <w:rPr>
          <w:rFonts w:hint="default" w:ascii="Times New Roman" w:hAnsi="Times New Roman" w:eastAsia="仿宋_GB2312" w:cs="Times New Roman"/>
          <w:sz w:val="32"/>
          <w:szCs w:val="32"/>
          <w:highlight w:val="none"/>
          <w:lang w:val="en-US" w:eastAsia="zh-CN"/>
        </w:rPr>
        <w:t>并由考察对象本人提供“公民无刑事犯罪记录证明”，</w:t>
      </w:r>
      <w:bookmarkEnd w:id="33"/>
      <w:r>
        <w:rPr>
          <w:rFonts w:hint="default" w:ascii="Times New Roman" w:hAnsi="Times New Roman" w:eastAsia="仿宋_GB2312" w:cs="Times New Roman"/>
          <w:bCs/>
          <w:sz w:val="32"/>
          <w:szCs w:val="32"/>
          <w:highlight w:val="none"/>
          <w:lang w:val="en-US" w:eastAsia="zh-CN"/>
        </w:rPr>
        <w:t>形成书面考察材料，提交公司党委研究。</w:t>
      </w:r>
    </w:p>
    <w:p w14:paraId="1E6F0448">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sz w:val="32"/>
          <w:szCs w:val="32"/>
          <w:highlight w:val="none"/>
          <w:lang w:val="en-US" w:eastAsia="zh-CN"/>
        </w:rPr>
        <w:t>4.党组织讨论</w:t>
      </w:r>
      <w:bookmarkStart w:id="34" w:name="OLE_LINK33"/>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bCs/>
          <w:sz w:val="32"/>
          <w:szCs w:val="32"/>
          <w:highlight w:val="none"/>
          <w:lang w:val="en-US" w:eastAsia="zh-CN"/>
        </w:rPr>
        <w:t>召开</w:t>
      </w:r>
      <w:bookmarkStart w:id="35" w:name="OLE_LINK15"/>
      <w:r>
        <w:rPr>
          <w:rFonts w:hint="default" w:ascii="Times New Roman" w:hAnsi="Times New Roman" w:eastAsia="仿宋_GB2312" w:cs="Times New Roman"/>
          <w:bCs/>
          <w:sz w:val="32"/>
          <w:szCs w:val="32"/>
          <w:highlight w:val="none"/>
          <w:lang w:val="en-US" w:eastAsia="zh-CN"/>
        </w:rPr>
        <w:t>党委会议</w:t>
      </w:r>
      <w:bookmarkEnd w:id="35"/>
      <w:r>
        <w:rPr>
          <w:rFonts w:hint="default" w:ascii="Times New Roman" w:hAnsi="Times New Roman" w:eastAsia="仿宋_GB2312" w:cs="Times New Roman"/>
          <w:bCs/>
          <w:sz w:val="32"/>
          <w:szCs w:val="32"/>
          <w:highlight w:val="none"/>
          <w:lang w:val="en-US" w:eastAsia="zh-CN"/>
        </w:rPr>
        <w:t>，研究决定“</w:t>
      </w:r>
      <w:bookmarkEnd w:id="34"/>
      <w:r>
        <w:rPr>
          <w:rFonts w:hint="default" w:ascii="Times New Roman" w:hAnsi="Times New Roman" w:eastAsia="仿宋_GB2312" w:cs="Times New Roman"/>
          <w:bCs/>
          <w:sz w:val="32"/>
          <w:szCs w:val="32"/>
          <w:highlight w:val="none"/>
          <w:lang w:val="en-US" w:eastAsia="zh-CN"/>
        </w:rPr>
        <w:t>揭榜挂帅”职位到岗适用人选。党委会议讨论决定干部任免事项，必须有三分之二以上成员到会，应到会成员超过半数同意形成决定。</w:t>
      </w:r>
    </w:p>
    <w:p w14:paraId="7E921C9B">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5.提出任职</w:t>
      </w:r>
      <w:bookmarkStart w:id="36" w:name="OLE_LINK32"/>
      <w:r>
        <w:rPr>
          <w:rFonts w:hint="default" w:ascii="Times New Roman" w:hAnsi="Times New Roman" w:eastAsia="仿宋_GB2312" w:cs="Times New Roman"/>
          <w:bCs/>
          <w:sz w:val="32"/>
          <w:szCs w:val="32"/>
          <w:highlight w:val="none"/>
          <w:lang w:val="en-US" w:eastAsia="zh-CN"/>
        </w:rPr>
        <w:t>建议。</w:t>
      </w:r>
      <w:bookmarkStart w:id="37" w:name="OLE_LINK14"/>
      <w:r>
        <w:rPr>
          <w:rFonts w:hint="default" w:ascii="Times New Roman" w:hAnsi="Times New Roman" w:eastAsia="仿宋_GB2312" w:cs="Times New Roman"/>
          <w:bCs/>
          <w:sz w:val="32"/>
          <w:szCs w:val="32"/>
          <w:highlight w:val="none"/>
          <w:lang w:val="en-US" w:eastAsia="zh-CN"/>
        </w:rPr>
        <w:t>党委</w:t>
      </w:r>
      <w:bookmarkEnd w:id="37"/>
      <w:r>
        <w:rPr>
          <w:rFonts w:hint="default" w:ascii="Times New Roman" w:hAnsi="Times New Roman" w:eastAsia="仿宋_GB2312" w:cs="Times New Roman"/>
          <w:bCs/>
          <w:sz w:val="32"/>
          <w:szCs w:val="32"/>
          <w:highlight w:val="none"/>
          <w:lang w:val="en-US" w:eastAsia="zh-CN"/>
        </w:rPr>
        <w:t>会议研究</w:t>
      </w:r>
      <w:bookmarkEnd w:id="36"/>
      <w:r>
        <w:rPr>
          <w:rFonts w:hint="default" w:ascii="Times New Roman" w:hAnsi="Times New Roman" w:eastAsia="仿宋_GB2312" w:cs="Times New Roman"/>
          <w:bCs/>
          <w:sz w:val="32"/>
          <w:szCs w:val="32"/>
          <w:highlight w:val="none"/>
          <w:lang w:val="en-US" w:eastAsia="zh-CN"/>
        </w:rPr>
        <w:t>讨论，按照介绍人选、审议、表决、宣布结果等程序进行。</w:t>
      </w:r>
    </w:p>
    <w:p w14:paraId="78663D04">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6.任前公示。拟任的揭榜人员，在辽东水务及人员所在单位公示，公示期不少于5个工作日。公示结果不影响任职的，办理相关手续。公示中如有不良反映，应及时进行调查核实，将调查结果向</w:t>
      </w:r>
      <w:bookmarkStart w:id="38" w:name="OLE_LINK13"/>
      <w:r>
        <w:rPr>
          <w:rFonts w:hint="default" w:ascii="Times New Roman" w:hAnsi="Times New Roman" w:eastAsia="仿宋_GB2312" w:cs="Times New Roman"/>
          <w:bCs/>
          <w:sz w:val="32"/>
          <w:szCs w:val="32"/>
          <w:highlight w:val="none"/>
          <w:lang w:val="en-US" w:eastAsia="zh-CN"/>
        </w:rPr>
        <w:t>党委会</w:t>
      </w:r>
      <w:bookmarkEnd w:id="38"/>
      <w:r>
        <w:rPr>
          <w:rFonts w:hint="default" w:ascii="Times New Roman" w:hAnsi="Times New Roman" w:eastAsia="仿宋_GB2312" w:cs="Times New Roman"/>
          <w:bCs/>
          <w:sz w:val="32"/>
          <w:szCs w:val="32"/>
          <w:highlight w:val="none"/>
          <w:lang w:val="en-US" w:eastAsia="zh-CN"/>
        </w:rPr>
        <w:t>汇报，并向署名或当面反映问题的群众反馈有关情况。</w:t>
      </w:r>
    </w:p>
    <w:p w14:paraId="4BE30945">
      <w:pPr>
        <w:pStyle w:val="7"/>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Times New Roman" w:hAnsi="Times New Roman" w:eastAsia="仿宋_GB2312" w:cs="Times New Roman"/>
          <w:bCs/>
          <w:sz w:val="32"/>
          <w:szCs w:val="32"/>
          <w:highlight w:val="none"/>
          <w:lang w:val="en-US" w:eastAsia="zh-CN"/>
        </w:rPr>
      </w:pPr>
      <w:r>
        <w:rPr>
          <w:rFonts w:hint="default" w:ascii="Times New Roman" w:hAnsi="Times New Roman" w:eastAsia="仿宋_GB2312" w:cs="Times New Roman"/>
          <w:bCs/>
          <w:sz w:val="32"/>
          <w:szCs w:val="32"/>
          <w:highlight w:val="none"/>
          <w:lang w:val="en-US" w:eastAsia="zh-CN"/>
        </w:rPr>
        <w:t>7.组织谈话。开展任前谈话，根据拟任人选的实际情况，有针对性</w:t>
      </w:r>
      <w:r>
        <w:rPr>
          <w:rFonts w:hint="eastAsia" w:ascii="Times New Roman" w:hAnsi="Times New Roman" w:eastAsia="仿宋_GB2312" w:cs="Times New Roman"/>
          <w:bCs/>
          <w:sz w:val="32"/>
          <w:szCs w:val="32"/>
          <w:highlight w:val="none"/>
          <w:lang w:val="en-US" w:eastAsia="zh-CN"/>
        </w:rPr>
        <w:t>地</w:t>
      </w:r>
      <w:r>
        <w:rPr>
          <w:rFonts w:hint="default" w:ascii="Times New Roman" w:hAnsi="Times New Roman" w:eastAsia="仿宋_GB2312" w:cs="Times New Roman"/>
          <w:bCs/>
          <w:sz w:val="32"/>
          <w:szCs w:val="32"/>
          <w:highlight w:val="none"/>
          <w:lang w:val="en-US" w:eastAsia="zh-CN"/>
        </w:rPr>
        <w:t>做好任职教育。</w:t>
      </w:r>
    </w:p>
    <w:p w14:paraId="7BC327E4">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十一、有关要求</w:t>
      </w:r>
    </w:p>
    <w:p w14:paraId="27B284B1">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1.揭榜人员报名时，必须保证所提供的材料真实可靠，如有虚假，一律取消竞聘资格。</w:t>
      </w:r>
    </w:p>
    <w:p w14:paraId="75E3D606">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2.在竞聘过程中，严禁拉票、作弊等非组织行为，对违反有关规定的取消竞聘资格，按有关规定处理。</w:t>
      </w:r>
    </w:p>
    <w:p w14:paraId="51F3E3DB">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3.组织竞聘的工作人员要严格遵守工作纪律，严格执行保密制度和回避制度，严谨细致做好各环节工作。</w:t>
      </w:r>
    </w:p>
    <w:p w14:paraId="115868BD">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640" w:firstLineChars="200"/>
        <w:jc w:val="both"/>
        <w:textAlignment w:val="auto"/>
        <w:rPr>
          <w:rFonts w:hint="default" w:ascii="Times New Roman" w:hAnsi="Times New Roman" w:eastAsia="黑体" w:cs="Times New Roman"/>
          <w:kern w:val="0"/>
          <w:sz w:val="32"/>
          <w:szCs w:val="32"/>
          <w:highlight w:val="none"/>
          <w:lang w:val="en-US" w:eastAsia="zh-CN" w:bidi="ar"/>
        </w:rPr>
      </w:pPr>
      <w:r>
        <w:rPr>
          <w:rFonts w:hint="default" w:ascii="Times New Roman" w:hAnsi="Times New Roman" w:eastAsia="黑体" w:cs="Times New Roman"/>
          <w:kern w:val="0"/>
          <w:sz w:val="32"/>
          <w:szCs w:val="32"/>
          <w:highlight w:val="none"/>
          <w:lang w:val="en-US" w:eastAsia="zh-CN" w:bidi="ar"/>
        </w:rPr>
        <w:t>十二、其他</w:t>
      </w:r>
    </w:p>
    <w:p w14:paraId="6160792A">
      <w:pPr>
        <w:keepNext w:val="0"/>
        <w:keepLines w:val="0"/>
        <w:widowControl/>
        <w:suppressLineNumbers w:val="0"/>
        <w:ind w:firstLine="640" w:firstLineChars="200"/>
        <w:jc w:val="both"/>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333333"/>
          <w:kern w:val="0"/>
          <w:sz w:val="32"/>
          <w:szCs w:val="32"/>
          <w:highlight w:val="none"/>
          <w:lang w:val="en-US" w:eastAsia="zh-CN" w:bidi="ar"/>
        </w:rPr>
        <w:t>本</w:t>
      </w:r>
      <w:r>
        <w:rPr>
          <w:rFonts w:hint="default" w:ascii="Times New Roman" w:hAnsi="Times New Roman" w:eastAsia="仿宋_GB2312" w:cs="Times New Roman"/>
          <w:color w:val="000000"/>
          <w:kern w:val="0"/>
          <w:sz w:val="32"/>
          <w:szCs w:val="32"/>
          <w:highlight w:val="none"/>
          <w:lang w:val="en-US" w:eastAsia="zh-CN" w:bidi="ar"/>
        </w:rPr>
        <w:t>次</w:t>
      </w:r>
      <w:bookmarkStart w:id="39" w:name="OLE_LINK28"/>
      <w:r>
        <w:rPr>
          <w:rFonts w:hint="default" w:ascii="Times New Roman" w:hAnsi="Times New Roman" w:eastAsia="仿宋_GB2312" w:cs="Times New Roman"/>
          <w:color w:val="000000"/>
          <w:kern w:val="0"/>
          <w:sz w:val="32"/>
          <w:szCs w:val="32"/>
          <w:highlight w:val="none"/>
          <w:lang w:val="en-US" w:eastAsia="zh-CN" w:bidi="ar"/>
        </w:rPr>
        <w:t>竞聘</w:t>
      </w:r>
      <w:bookmarkEnd w:id="39"/>
      <w:r>
        <w:rPr>
          <w:rFonts w:hint="default" w:ascii="Times New Roman" w:hAnsi="Times New Roman" w:eastAsia="仿宋_GB2312" w:cs="Times New Roman"/>
          <w:color w:val="000000"/>
          <w:kern w:val="0"/>
          <w:sz w:val="32"/>
          <w:szCs w:val="32"/>
          <w:highlight w:val="none"/>
          <w:lang w:val="en-US" w:eastAsia="zh-CN" w:bidi="ar"/>
        </w:rPr>
        <w:t xml:space="preserve">由辽东水务纪检监察部履行监督职责，对竞聘中的违法违纪行为予以制止和纠正，保证竞聘工作的公开、公平、公正。如存在违法违纪行为，按照国家有关规定处理。其他未尽事宜由辽东水务负责解释或按有关文件规定执行。 </w:t>
      </w:r>
    </w:p>
    <w:p w14:paraId="49E66BF2">
      <w:pPr>
        <w:keepNext w:val="0"/>
        <w:keepLines w:val="0"/>
        <w:widowControl/>
        <w:suppressLineNumbers w:val="0"/>
        <w:ind w:firstLine="640" w:firstLineChars="200"/>
        <w:jc w:val="both"/>
        <w:rPr>
          <w:rFonts w:hint="default" w:ascii="Times New Roman" w:hAnsi="Times New Roman" w:eastAsia="仿宋_GB2312" w:cs="Times New Roman"/>
          <w:color w:val="000000"/>
          <w:kern w:val="0"/>
          <w:sz w:val="32"/>
          <w:szCs w:val="32"/>
          <w:highlight w:val="none"/>
          <w:lang w:val="en-US" w:eastAsia="zh-CN" w:bidi="ar"/>
        </w:rPr>
      </w:pPr>
      <w:r>
        <w:rPr>
          <w:rFonts w:hint="default" w:ascii="Times New Roman" w:hAnsi="Times New Roman" w:eastAsia="仿宋_GB2312" w:cs="Times New Roman"/>
          <w:color w:val="000000"/>
          <w:kern w:val="0"/>
          <w:sz w:val="32"/>
          <w:szCs w:val="32"/>
          <w:highlight w:val="none"/>
          <w:lang w:val="en-US" w:eastAsia="zh-CN" w:bidi="ar"/>
        </w:rPr>
        <w:t>咨询电话：42101619 42101621</w:t>
      </w:r>
    </w:p>
    <w:p w14:paraId="5B9933F1">
      <w:pPr>
        <w:keepNext w:val="0"/>
        <w:keepLines w:val="0"/>
        <w:widowControl/>
        <w:suppressLineNumbers w:val="0"/>
        <w:ind w:firstLine="620" w:firstLineChars="200"/>
        <w:jc w:val="left"/>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color w:val="000000"/>
          <w:kern w:val="0"/>
          <w:sz w:val="31"/>
          <w:szCs w:val="31"/>
          <w:highlight w:val="none"/>
          <w:lang w:val="en-US" w:eastAsia="zh-CN" w:bidi="ar"/>
        </w:rPr>
        <w:t xml:space="preserve"> </w:t>
      </w:r>
    </w:p>
    <w:p w14:paraId="08E011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r>
        <w:rPr>
          <w:rFonts w:hint="default" w:ascii="Times New Roman" w:hAnsi="Times New Roman" w:eastAsia="仿宋_GB2312" w:cs="Times New Roman"/>
          <w:kern w:val="0"/>
          <w:sz w:val="32"/>
          <w:szCs w:val="32"/>
          <w:highlight w:val="none"/>
          <w:lang w:val="en-US" w:eastAsia="zh-CN" w:bidi="ar"/>
        </w:rPr>
        <w:t>附件：1.辽东水务“揭榜挂帅”榜单</w:t>
      </w:r>
    </w:p>
    <w:p w14:paraId="29D1702D">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both"/>
        <w:textAlignment w:val="auto"/>
        <w:rPr>
          <w:rFonts w:hint="default" w:ascii="Times New Roman" w:hAnsi="Times New Roman" w:eastAsia="仿宋_GB2312" w:cs="Times New Roman"/>
          <w:kern w:val="0"/>
          <w:sz w:val="32"/>
          <w:szCs w:val="32"/>
          <w:highlight w:val="none"/>
          <w:lang w:val="en-US" w:eastAsia="zh-Hans" w:bidi="ar"/>
        </w:rPr>
      </w:pPr>
      <w:r>
        <w:rPr>
          <w:rFonts w:hint="default" w:ascii="Times New Roman" w:hAnsi="Times New Roman" w:eastAsia="仿宋_GB2312" w:cs="Times New Roman"/>
          <w:kern w:val="0"/>
          <w:sz w:val="32"/>
          <w:szCs w:val="32"/>
          <w:highlight w:val="none"/>
          <w:lang w:val="en-US" w:eastAsia="zh-CN" w:bidi="ar"/>
        </w:rPr>
        <w:t>2.辽东水务</w:t>
      </w:r>
      <w:bookmarkStart w:id="40" w:name="OLE_LINK29"/>
      <w:r>
        <w:rPr>
          <w:rFonts w:hint="default" w:ascii="Times New Roman" w:hAnsi="Times New Roman" w:eastAsia="仿宋_GB2312" w:cs="Times New Roman"/>
          <w:kern w:val="0"/>
          <w:sz w:val="32"/>
          <w:szCs w:val="32"/>
          <w:highlight w:val="none"/>
          <w:lang w:val="en-US" w:eastAsia="zh-CN" w:bidi="ar"/>
        </w:rPr>
        <w:t>“揭榜挂帅”</w:t>
      </w:r>
      <w:bookmarkEnd w:id="40"/>
      <w:r>
        <w:rPr>
          <w:rFonts w:hint="default" w:ascii="Times New Roman" w:hAnsi="Times New Roman" w:eastAsia="仿宋_GB2312" w:cs="Times New Roman"/>
          <w:kern w:val="0"/>
          <w:sz w:val="32"/>
          <w:szCs w:val="32"/>
          <w:highlight w:val="none"/>
          <w:lang w:val="en-US" w:eastAsia="zh-CN" w:bidi="ar"/>
        </w:rPr>
        <w:t>竞聘上岗</w:t>
      </w:r>
      <w:r>
        <w:rPr>
          <w:rFonts w:hint="default" w:ascii="Times New Roman" w:hAnsi="Times New Roman" w:eastAsia="仿宋_GB2312" w:cs="Times New Roman"/>
          <w:kern w:val="0"/>
          <w:sz w:val="32"/>
          <w:szCs w:val="32"/>
          <w:highlight w:val="none"/>
          <w:lang w:val="en-US" w:eastAsia="zh-Hans" w:bidi="ar"/>
        </w:rPr>
        <w:t>报名表</w:t>
      </w:r>
    </w:p>
    <w:p w14:paraId="281C1B7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highlight w:val="none"/>
          <w:lang w:val="en-US" w:eastAsia="zh-CN" w:bidi="ar"/>
        </w:rPr>
      </w:pPr>
    </w:p>
    <w:p w14:paraId="2900C58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highlight w:val="none"/>
          <w:lang w:val="en-US" w:eastAsia="zh-CN" w:bidi="ar"/>
        </w:rPr>
      </w:pPr>
    </w:p>
    <w:p w14:paraId="0AA29C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kern w:val="0"/>
          <w:sz w:val="32"/>
          <w:szCs w:val="32"/>
          <w:highlight w:val="none"/>
          <w:lang w:val="en-US" w:eastAsia="zh-CN" w:bidi="ar"/>
        </w:rPr>
      </w:pPr>
    </w:p>
    <w:p w14:paraId="4E45DC33">
      <w:pPr>
        <w:keepNext w:val="0"/>
        <w:keepLines w:val="0"/>
        <w:pageBreakBefore w:val="0"/>
        <w:widowControl w:val="0"/>
        <w:kinsoku/>
        <w:wordWrap/>
        <w:overflowPunct/>
        <w:topLinePunct w:val="0"/>
        <w:autoSpaceDE/>
        <w:autoSpaceDN/>
        <w:bidi w:val="0"/>
        <w:adjustRightInd/>
        <w:snapToGrid/>
        <w:spacing w:line="560" w:lineRule="exact"/>
        <w:ind w:firstLine="2992" w:firstLineChars="1100"/>
        <w:jc w:val="both"/>
        <w:textAlignment w:val="auto"/>
        <w:rPr>
          <w:rFonts w:hint="default" w:ascii="Times New Roman" w:hAnsi="Times New Roman" w:eastAsia="仿宋_GB2312" w:cs="Times New Roman"/>
          <w:w w:val="85"/>
          <w:kern w:val="0"/>
          <w:sz w:val="32"/>
          <w:szCs w:val="32"/>
          <w:highlight w:val="none"/>
          <w:lang w:val="en-US" w:eastAsia="zh-CN" w:bidi="ar"/>
        </w:rPr>
      </w:pPr>
      <w:r>
        <w:rPr>
          <w:rFonts w:hint="default" w:ascii="Times New Roman" w:hAnsi="Times New Roman" w:eastAsia="仿宋" w:cs="Times New Roman"/>
          <w:w w:val="85"/>
          <w:sz w:val="32"/>
          <w:szCs w:val="32"/>
          <w:highlight w:val="none"/>
        </w:rPr>
        <w:t>中共辽宁辽东水务控股有限责任公司委员会</w:t>
      </w:r>
    </w:p>
    <w:p w14:paraId="5DB7B13D">
      <w:pPr>
        <w:rPr>
          <w:rFonts w:hint="default" w:ascii="Times New Roman" w:hAnsi="Times New Roman" w:eastAsia="仿宋_GB2312" w:cs="Times New Roman"/>
          <w:kern w:val="2"/>
          <w:sz w:val="32"/>
          <w:szCs w:val="32"/>
          <w:highlight w:val="none"/>
          <w:lang w:val="en-US" w:eastAsia="zh-CN" w:bidi="ar-SA"/>
        </w:rPr>
      </w:pPr>
    </w:p>
    <w:p w14:paraId="6B8D5063">
      <w:pPr>
        <w:rPr>
          <w:rFonts w:hint="default" w:ascii="Times New Roman" w:hAnsi="Times New Roman" w:eastAsia="仿宋_GB2312" w:cs="Times New Roman"/>
          <w:kern w:val="2"/>
          <w:sz w:val="32"/>
          <w:szCs w:val="32"/>
          <w:highlight w:val="none"/>
          <w:lang w:val="en-US" w:eastAsia="zh-CN" w:bidi="ar-SA"/>
        </w:rPr>
      </w:pPr>
    </w:p>
    <w:p w14:paraId="59A489B6">
      <w:pPr>
        <w:rPr>
          <w:rFonts w:hint="default" w:ascii="Times New Roman" w:hAnsi="Times New Roman" w:eastAsia="仿宋_GB2312" w:cs="Times New Roman"/>
          <w:kern w:val="2"/>
          <w:sz w:val="32"/>
          <w:szCs w:val="32"/>
          <w:highlight w:val="none"/>
          <w:lang w:val="en-US" w:eastAsia="zh-CN" w:bidi="ar-SA"/>
        </w:rPr>
      </w:pPr>
    </w:p>
    <w:p w14:paraId="3B608286">
      <w:pPr>
        <w:rPr>
          <w:rFonts w:hint="default" w:ascii="Times New Roman" w:hAnsi="Times New Roman" w:eastAsia="仿宋_GB2312" w:cs="Times New Roman"/>
          <w:kern w:val="2"/>
          <w:sz w:val="32"/>
          <w:szCs w:val="32"/>
          <w:highlight w:val="none"/>
          <w:lang w:val="en-US" w:eastAsia="zh-CN" w:bidi="ar-SA"/>
        </w:rPr>
      </w:pPr>
    </w:p>
    <w:p w14:paraId="2F063FEC">
      <w:pPr>
        <w:rPr>
          <w:rFonts w:hint="default" w:ascii="Times New Roman" w:hAnsi="Times New Roman" w:eastAsia="仿宋_GB2312" w:cs="Times New Roman"/>
          <w:kern w:val="2"/>
          <w:sz w:val="32"/>
          <w:szCs w:val="32"/>
          <w:highlight w:val="none"/>
          <w:lang w:val="en-US" w:eastAsia="zh-CN" w:bidi="ar-SA"/>
        </w:rPr>
      </w:pPr>
    </w:p>
    <w:p w14:paraId="5B705FB0">
      <w:pPr>
        <w:rPr>
          <w:rFonts w:hint="default" w:ascii="Times New Roman" w:hAnsi="Times New Roman" w:eastAsia="仿宋_GB2312" w:cs="Times New Roman"/>
          <w:kern w:val="2"/>
          <w:sz w:val="32"/>
          <w:szCs w:val="32"/>
          <w:highlight w:val="none"/>
          <w:lang w:val="en-US" w:eastAsia="zh-CN" w:bidi="ar-SA"/>
        </w:rPr>
      </w:pPr>
    </w:p>
    <w:p w14:paraId="1B550DE9">
      <w:pPr>
        <w:rPr>
          <w:rFonts w:hint="default" w:ascii="Times New Roman" w:hAnsi="Times New Roman" w:eastAsia="仿宋_GB2312" w:cs="Times New Roman"/>
          <w:kern w:val="2"/>
          <w:sz w:val="32"/>
          <w:szCs w:val="32"/>
          <w:highlight w:val="none"/>
          <w:lang w:val="en-US" w:eastAsia="zh-CN" w:bidi="ar-SA"/>
        </w:rPr>
      </w:pPr>
    </w:p>
    <w:p w14:paraId="54EBD4E2">
      <w:pPr>
        <w:rPr>
          <w:rFonts w:hint="default" w:ascii="Times New Roman" w:hAnsi="Times New Roman" w:eastAsia="仿宋_GB2312" w:cs="Times New Roman"/>
          <w:kern w:val="2"/>
          <w:sz w:val="32"/>
          <w:szCs w:val="32"/>
          <w:highlight w:val="none"/>
          <w:lang w:val="en-US" w:eastAsia="zh-CN" w:bidi="ar-SA"/>
        </w:rPr>
      </w:pPr>
    </w:p>
    <w:p w14:paraId="374BFEA2">
      <w:pPr>
        <w:rPr>
          <w:rFonts w:hint="default" w:ascii="Times New Roman" w:hAnsi="Times New Roman" w:eastAsia="仿宋_GB2312" w:cs="Times New Roman"/>
          <w:kern w:val="2"/>
          <w:sz w:val="32"/>
          <w:szCs w:val="32"/>
          <w:highlight w:val="none"/>
          <w:lang w:val="en-US" w:eastAsia="zh-CN" w:bidi="ar-SA"/>
        </w:rPr>
      </w:pPr>
    </w:p>
    <w:p w14:paraId="27380800">
      <w:pPr>
        <w:rPr>
          <w:rFonts w:hint="default" w:ascii="Times New Roman" w:hAnsi="Times New Roman" w:eastAsia="仿宋_GB2312" w:cs="Times New Roman"/>
          <w:kern w:val="2"/>
          <w:sz w:val="32"/>
          <w:szCs w:val="32"/>
          <w:highlight w:val="none"/>
          <w:lang w:val="en-US" w:eastAsia="zh-CN" w:bidi="ar-SA"/>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78E722A2">
      <w:pPr>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附件1：</w:t>
      </w:r>
    </w:p>
    <w:tbl>
      <w:tblPr>
        <w:tblStyle w:val="9"/>
        <w:tblW w:w="566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11"/>
        <w:gridCol w:w="1156"/>
        <w:gridCol w:w="911"/>
        <w:gridCol w:w="886"/>
        <w:gridCol w:w="1193"/>
        <w:gridCol w:w="1402"/>
        <w:gridCol w:w="3439"/>
        <w:gridCol w:w="4110"/>
        <w:gridCol w:w="665"/>
        <w:gridCol w:w="1647"/>
      </w:tblGrid>
      <w:tr w14:paraId="53CD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18975" w:type="dxa"/>
            <w:gridSpan w:val="10"/>
            <w:tcBorders>
              <w:top w:val="nil"/>
              <w:left w:val="nil"/>
              <w:bottom w:val="nil"/>
              <w:right w:val="nil"/>
            </w:tcBorders>
            <w:shd w:val="clear" w:color="auto" w:fill="auto"/>
            <w:noWrap/>
            <w:vAlign w:val="center"/>
          </w:tcPr>
          <w:p w14:paraId="63AD127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40"/>
                <w:szCs w:val="40"/>
                <w:u w:val="none"/>
                <w:lang w:val="en-US" w:eastAsia="zh-CN" w:bidi="ar"/>
              </w:rPr>
              <w:t>辽东水务“揭榜挂帅”榜单</w:t>
            </w:r>
          </w:p>
        </w:tc>
      </w:tr>
      <w:tr w14:paraId="274C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329E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D2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竞聘职位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0E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发榜</w:t>
            </w:r>
          </w:p>
          <w:p w14:paraId="0E7B2D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C45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揭榜</w:t>
            </w:r>
          </w:p>
          <w:p w14:paraId="09EBD6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对象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6935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主要目标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8D8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成果要求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FA7A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资源匹配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C0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配套政策</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D2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kern w:val="0"/>
                <w:sz w:val="18"/>
                <w:szCs w:val="18"/>
                <w:u w:val="none"/>
                <w:lang w:val="en-US" w:eastAsia="zh-CN" w:bidi="ar"/>
              </w:rPr>
            </w:pPr>
            <w:r>
              <w:rPr>
                <w:rFonts w:hint="default" w:ascii="Times New Roman" w:hAnsi="Times New Roman" w:cs="Times New Roman" w:eastAsiaTheme="minorEastAsia"/>
                <w:i w:val="0"/>
                <w:iCs w:val="0"/>
                <w:color w:val="000000"/>
                <w:kern w:val="0"/>
                <w:sz w:val="18"/>
                <w:szCs w:val="18"/>
                <w:u w:val="none"/>
                <w:lang w:val="en-US" w:eastAsia="zh-CN" w:bidi="ar"/>
              </w:rPr>
              <w:t>时间</w:t>
            </w:r>
          </w:p>
          <w:p w14:paraId="6C7340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周期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ED41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其他</w:t>
            </w:r>
          </w:p>
        </w:tc>
      </w:tr>
      <w:tr w14:paraId="3E142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3"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6ED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eastAsiaTheme="minorEastAsia"/>
                <w:i w:val="0"/>
                <w:iCs w:val="0"/>
                <w:color w:val="000000"/>
                <w:sz w:val="18"/>
                <w:szCs w:val="18"/>
                <w:u w:val="none"/>
              </w:rPr>
            </w:pPr>
            <w:bookmarkStart w:id="42" w:name="_GoBack" w:colFirst="6" w:colLast="7"/>
            <w:r>
              <w:rPr>
                <w:rFonts w:hint="default" w:ascii="Times New Roman" w:hAnsi="Times New Roman" w:cs="Times New Roman" w:eastAsiaTheme="minorEastAsia"/>
                <w:i w:val="0"/>
                <w:iCs w:val="0"/>
                <w:color w:val="000000"/>
                <w:kern w:val="0"/>
                <w:sz w:val="18"/>
                <w:szCs w:val="18"/>
                <w:u w:val="none"/>
                <w:lang w:val="en-US" w:eastAsia="zh-CN" w:bidi="ar"/>
              </w:rPr>
              <w:t>1</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9FF9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本溪市嘉禾水业有限责任公司经理</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（中层正职）</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43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辽宁辽东水务控股有限责任公司</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8EE7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具有5年及以上工作经历、中层副职管理岗位及以上的经营管理人才（不限企业层级，任职1年及以上），有市场拓展、市场营销或相关经验者优先。</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C291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以高质量发展为引领，优化完善企业日常管理运行机制，在保证“枫泉”瓶装水产品质量的同时，挖掘降本增效举措，建立市场化经营模式，扩大市场销售渠道，逐步提高产品的市场普及率、占有率，销售量需达到</w:t>
            </w:r>
            <w:r>
              <w:rPr>
                <w:rFonts w:hint="default" w:ascii="Times New Roman" w:hAnsi="Times New Roman" w:cs="Times New Roman"/>
                <w:i w:val="0"/>
                <w:iCs w:val="0"/>
                <w:color w:val="000000"/>
                <w:kern w:val="0"/>
                <w:sz w:val="18"/>
                <w:szCs w:val="18"/>
                <w:u w:val="none"/>
                <w:lang w:val="en-US" w:eastAsia="zh-CN" w:bidi="ar"/>
              </w:rPr>
              <w:t>195</w:t>
            </w:r>
            <w:r>
              <w:rPr>
                <w:rFonts w:hint="default" w:ascii="Times New Roman" w:hAnsi="Times New Roman" w:cs="Times New Roman" w:eastAsiaTheme="minorEastAsia"/>
                <w:i w:val="0"/>
                <w:iCs w:val="0"/>
                <w:color w:val="000000"/>
                <w:kern w:val="0"/>
                <w:sz w:val="18"/>
                <w:szCs w:val="18"/>
                <w:u w:val="none"/>
                <w:lang w:val="en-US" w:eastAsia="zh-CN" w:bidi="ar"/>
              </w:rPr>
              <w:t>万瓶，按照销售额的实际回款，销售额需达到</w:t>
            </w:r>
            <w:r>
              <w:rPr>
                <w:rFonts w:hint="default" w:ascii="Times New Roman" w:hAnsi="Times New Roman" w:cs="Times New Roman"/>
                <w:i w:val="0"/>
                <w:iCs w:val="0"/>
                <w:color w:val="000000"/>
                <w:kern w:val="0"/>
                <w:sz w:val="18"/>
                <w:szCs w:val="18"/>
                <w:u w:val="none"/>
                <w:lang w:val="en-US" w:eastAsia="zh-CN" w:bidi="ar"/>
              </w:rPr>
              <w:t>173</w:t>
            </w:r>
            <w:r>
              <w:rPr>
                <w:rFonts w:hint="default" w:ascii="Times New Roman" w:hAnsi="Times New Roman" w:cs="Times New Roman" w:eastAsiaTheme="minorEastAsia"/>
                <w:i w:val="0"/>
                <w:iCs w:val="0"/>
                <w:color w:val="000000"/>
                <w:kern w:val="0"/>
                <w:sz w:val="18"/>
                <w:szCs w:val="18"/>
                <w:u w:val="none"/>
                <w:lang w:val="en-US" w:eastAsia="zh-CN" w:bidi="ar"/>
              </w:rPr>
              <w:t>万元且实现当年净利润1万元以上。</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7173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1.出厂产品符合GB19298-2014《食品安全国家标准包装饮用水》标准要求。</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2.企业需实现利润的正向增长。</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3.优化生产流程、降低物料消耗，有效控制成本，提高盈利能力。</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eastAsiaTheme="minorEastAsia"/>
                <w:i w:val="0"/>
                <w:iCs w:val="0"/>
                <w:color w:val="000000"/>
                <w:kern w:val="0"/>
                <w:sz w:val="18"/>
                <w:szCs w:val="18"/>
                <w:u w:val="none"/>
                <w:lang w:val="en-US" w:eastAsia="zh-CN" w:bidi="ar"/>
              </w:rPr>
              <w:t>4.加强市场营销、拓展销售渠道，提升企业在市场中的份额和竞争力。</w:t>
            </w:r>
          </w:p>
        </w:tc>
        <w:tc>
          <w:tcPr>
            <w:tcW w:w="4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928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1.嘉禾水业位置坐落于平山区紫金三路振武街紫金水厂院内，地理位置优越</w:t>
            </w:r>
            <w:r>
              <w:rPr>
                <w:rFonts w:hint="default" w:ascii="Times New Roman" w:hAnsi="Times New Roman" w:cs="Times New Roman"/>
                <w:i w:val="0"/>
                <w:iCs w:val="0"/>
                <w:color w:val="000000"/>
                <w:kern w:val="0"/>
                <w:sz w:val="18"/>
                <w:szCs w:val="18"/>
                <w:highlight w:val="none"/>
                <w:u w:val="none"/>
                <w:lang w:val="en-US" w:eastAsia="zh-CN" w:bidi="ar"/>
              </w:rPr>
              <w:t>，</w:t>
            </w:r>
            <w:r>
              <w:rPr>
                <w:rFonts w:hint="default" w:ascii="Times New Roman" w:hAnsi="Times New Roman" w:cs="Times New Roman" w:eastAsiaTheme="minorEastAsia"/>
                <w:i w:val="0"/>
                <w:iCs w:val="0"/>
                <w:color w:val="000000"/>
                <w:kern w:val="0"/>
                <w:sz w:val="18"/>
                <w:szCs w:val="18"/>
                <w:highlight w:val="none"/>
                <w:u w:val="none"/>
                <w:lang w:val="en-US" w:eastAsia="zh-CN" w:bidi="ar"/>
              </w:rPr>
              <w:t>处于城市中心。生产车间面积355平方米，现有库房面积286平方米，可扩展厂区场地</w:t>
            </w:r>
            <w:r>
              <w:rPr>
                <w:rFonts w:hint="eastAsia" w:ascii="Times New Roman" w:hAnsi="Times New Roman" w:cs="Times New Roman"/>
                <w:i w:val="0"/>
                <w:iCs w:val="0"/>
                <w:color w:val="000000"/>
                <w:kern w:val="0"/>
                <w:sz w:val="18"/>
                <w:szCs w:val="18"/>
                <w:highlight w:val="none"/>
                <w:u w:val="none"/>
                <w:lang w:val="en-US" w:eastAsia="zh-CN" w:bidi="ar"/>
              </w:rPr>
              <w:t>千余</w:t>
            </w:r>
            <w:r>
              <w:rPr>
                <w:rFonts w:hint="default" w:ascii="Times New Roman" w:hAnsi="Times New Roman" w:cs="Times New Roman" w:eastAsiaTheme="minorEastAsia"/>
                <w:i w:val="0"/>
                <w:iCs w:val="0"/>
                <w:color w:val="000000"/>
                <w:kern w:val="0"/>
                <w:sz w:val="18"/>
                <w:szCs w:val="18"/>
                <w:highlight w:val="none"/>
                <w:u w:val="none"/>
                <w:lang w:val="en-US" w:eastAsia="zh-CN" w:bidi="ar"/>
              </w:rPr>
              <w:t>平。嘉禾水业生产线分为三个部分组成，第一部分为全自动一出二吹瓶机，每小时生产量约2000瓶左右。第二部分为水处理部分，采用进口陶瓷超滤膜，每小时过水量约为6吨左右，采用三管双套紫外线消毒加臭氧消毒组合杀菌方式确保水质安全。第三部分为灌装部分，采用国内前三的廊坊百冠24头灌装机，设备优点是在一定尺寸内的瓶体不用更换瓶型变更件。</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2.枫泉包装饮用水使用的瓶体为PET材质（聚酯瓶坯），可以根据客户需求定制不同样式不同克重不同容量的瓶子。枫泉包装饮用水使用的瓶子均为一次性原料，不掺任何回料，保证品质安全。</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3.目前瓶装水销售价格为350ml/瓶为0.85元，500ml/瓶为0.9元，瓶装水按需配送。公司客户主要有枫述酒店、本溪水洞、大冰沟旅游公司、桓仁五女山旅游公司以及我市一些企事业单位。辽宁辽东水务控股有限责任公司按需按市场价格进行用水。</w:t>
            </w:r>
          </w:p>
        </w:tc>
        <w:tc>
          <w:tcPr>
            <w:tcW w:w="5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15930">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cs="Times New Roman" w:eastAsiaTheme="minorEastAsia"/>
                <w:i w:val="0"/>
                <w:iCs w:val="0"/>
                <w:color w:val="000000"/>
                <w:sz w:val="18"/>
                <w:szCs w:val="18"/>
                <w:highlight w:val="none"/>
                <w:u w:val="none"/>
              </w:rPr>
            </w:pPr>
            <w:r>
              <w:rPr>
                <w:rFonts w:hint="default" w:ascii="Times New Roman" w:hAnsi="Times New Roman" w:cs="Times New Roman" w:eastAsiaTheme="minorEastAsia"/>
                <w:i w:val="0"/>
                <w:iCs w:val="0"/>
                <w:color w:val="000000"/>
                <w:kern w:val="0"/>
                <w:sz w:val="18"/>
                <w:szCs w:val="18"/>
                <w:highlight w:val="none"/>
                <w:u w:val="none"/>
                <w:lang w:val="en-US" w:eastAsia="zh-CN" w:bidi="ar"/>
              </w:rPr>
              <w:t>1.本溪市嘉禾水业有限责任公司经营管理者全面负责公司的生产管理和运营，自行组建生产、营销团队。团队人员需满足中专以上学历，无犯罪记录，身体健康、持有健康证，具有从事生产、营销相关岗位的技能。用工期限1年，用工形式及薪酬待遇，由经营管理者与团队在法律法规范围内自行协商，用工期间发生的所有劳动关系、薪酬福利、人身意外等相关责任纠纷均与辽宁辽东水务控股有限责任公司无关。</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2.本溪市嘉禾水业有限责任公司财务独立核算，需建立符合国家会计准则和法规的独立核算制度，确保子公司财务报表的准确性和合规性。公司自负盈亏，需要对经营成果负责，包括承担因经营不善而产生的亏损。辽宁辽东水务控股有限责任公司财务进驻并对本溪市嘉禾水业有限责任公司财务情况进行监管。</w:t>
            </w:r>
            <w:r>
              <w:rPr>
                <w:rFonts w:hint="default" w:ascii="Times New Roman" w:hAnsi="Times New Roman" w:cs="Times New Roman" w:eastAsiaTheme="minorEastAsia"/>
                <w:i w:val="0"/>
                <w:iCs w:val="0"/>
                <w:color w:val="000000"/>
                <w:kern w:val="0"/>
                <w:sz w:val="18"/>
                <w:szCs w:val="18"/>
                <w:highlight w:val="none"/>
                <w:u w:val="none"/>
                <w:lang w:val="en-US" w:eastAsia="zh-CN" w:bidi="ar"/>
              </w:rPr>
              <w:br w:type="textWrapping"/>
            </w:r>
            <w:r>
              <w:rPr>
                <w:rFonts w:hint="default" w:ascii="Times New Roman" w:hAnsi="Times New Roman" w:cs="Times New Roman" w:eastAsiaTheme="minorEastAsia"/>
                <w:i w:val="0"/>
                <w:iCs w:val="0"/>
                <w:color w:val="000000"/>
                <w:kern w:val="0"/>
                <w:sz w:val="18"/>
                <w:szCs w:val="18"/>
                <w:highlight w:val="none"/>
                <w:u w:val="none"/>
                <w:lang w:val="en-US" w:eastAsia="zh-CN" w:bidi="ar"/>
              </w:rPr>
              <w:t>3.薪资待遇：年基本工资6万+绩效奖金4万，绩效奖金与公司当年净利润挂钩，公司当年净利润（净利润即企业年度利润总额减去所得税后的金额：企业年度全部收入减掉全部成本，成本包括人工（含管理人员年基本工资和绩效奖金）、材料、税金、折旧摊销、运输、维修、水费、电费、房租、检验检测及其他等发生的所有费用。）</w:t>
            </w:r>
            <w:r>
              <w:rPr>
                <w:rFonts w:hint="eastAsia" w:ascii="Times New Roman" w:hAnsi="Times New Roman" w:cs="Times New Roman"/>
                <w:i w:val="0"/>
                <w:iCs w:val="0"/>
                <w:color w:val="000000"/>
                <w:kern w:val="0"/>
                <w:sz w:val="18"/>
                <w:szCs w:val="18"/>
                <w:highlight w:val="none"/>
                <w:u w:val="none"/>
                <w:lang w:val="en-US" w:eastAsia="zh-CN" w:bidi="ar"/>
              </w:rPr>
              <w:t>公司当年净利润</w:t>
            </w:r>
            <w:r>
              <w:rPr>
                <w:rFonts w:hint="default" w:ascii="Times New Roman" w:hAnsi="Times New Roman" w:cs="Times New Roman" w:eastAsiaTheme="minorEastAsia"/>
                <w:i w:val="0"/>
                <w:iCs w:val="0"/>
                <w:color w:val="000000"/>
                <w:kern w:val="0"/>
                <w:sz w:val="18"/>
                <w:szCs w:val="18"/>
                <w:highlight w:val="none"/>
                <w:u w:val="none"/>
                <w:lang w:val="en-US" w:eastAsia="zh-CN" w:bidi="ar"/>
              </w:rPr>
              <w:t>达到1万元及以上且销售量需达到</w:t>
            </w:r>
            <w:r>
              <w:rPr>
                <w:rFonts w:hint="default" w:ascii="Times New Roman" w:hAnsi="Times New Roman" w:cs="Times New Roman"/>
                <w:i w:val="0"/>
                <w:iCs w:val="0"/>
                <w:color w:val="000000"/>
                <w:kern w:val="0"/>
                <w:sz w:val="18"/>
                <w:szCs w:val="18"/>
                <w:highlight w:val="none"/>
                <w:u w:val="none"/>
                <w:lang w:val="en-US" w:eastAsia="zh-CN" w:bidi="ar"/>
              </w:rPr>
              <w:t>195</w:t>
            </w:r>
            <w:r>
              <w:rPr>
                <w:rFonts w:hint="default" w:ascii="Times New Roman" w:hAnsi="Times New Roman" w:cs="Times New Roman" w:eastAsiaTheme="minorEastAsia"/>
                <w:i w:val="0"/>
                <w:iCs w:val="0"/>
                <w:color w:val="000000"/>
                <w:kern w:val="0"/>
                <w:sz w:val="18"/>
                <w:szCs w:val="18"/>
                <w:highlight w:val="none"/>
                <w:u w:val="none"/>
                <w:lang w:val="en-US" w:eastAsia="zh-CN" w:bidi="ar"/>
              </w:rPr>
              <w:t>万瓶，按照销售额的实际回款，销售额需达到</w:t>
            </w:r>
            <w:r>
              <w:rPr>
                <w:rFonts w:hint="default" w:ascii="Times New Roman" w:hAnsi="Times New Roman" w:cs="Times New Roman"/>
                <w:i w:val="0"/>
                <w:iCs w:val="0"/>
                <w:color w:val="000000"/>
                <w:kern w:val="0"/>
                <w:sz w:val="18"/>
                <w:szCs w:val="18"/>
                <w:highlight w:val="none"/>
                <w:u w:val="none"/>
                <w:lang w:val="en-US" w:eastAsia="zh-CN" w:bidi="ar"/>
              </w:rPr>
              <w:t>173</w:t>
            </w:r>
            <w:r>
              <w:rPr>
                <w:rFonts w:hint="default" w:ascii="Times New Roman" w:hAnsi="Times New Roman" w:cs="Times New Roman" w:eastAsiaTheme="minorEastAsia"/>
                <w:i w:val="0"/>
                <w:iCs w:val="0"/>
                <w:color w:val="000000"/>
                <w:kern w:val="0"/>
                <w:sz w:val="18"/>
                <w:szCs w:val="18"/>
                <w:highlight w:val="none"/>
                <w:u w:val="none"/>
                <w:lang w:val="en-US" w:eastAsia="zh-CN" w:bidi="ar"/>
              </w:rPr>
              <w:t>万元，发放绩效奖金。净利润</w:t>
            </w:r>
            <w:r>
              <w:rPr>
                <w:rFonts w:hint="eastAsia" w:ascii="Times New Roman" w:hAnsi="Times New Roman" w:cs="Times New Roman" w:eastAsiaTheme="minorEastAsia"/>
                <w:i w:val="0"/>
                <w:iCs w:val="0"/>
                <w:color w:val="000000"/>
                <w:kern w:val="0"/>
                <w:sz w:val="18"/>
                <w:szCs w:val="18"/>
                <w:highlight w:val="none"/>
                <w:u w:val="none"/>
                <w:lang w:val="en-US" w:eastAsia="zh-CN" w:bidi="ar"/>
              </w:rPr>
              <w:t>在1万-50万之间，</w:t>
            </w:r>
            <w:r>
              <w:rPr>
                <w:rFonts w:hint="default" w:ascii="Times New Roman" w:hAnsi="Times New Roman" w:cs="Times New Roman" w:eastAsiaTheme="minorEastAsia"/>
                <w:i w:val="0"/>
                <w:iCs w:val="0"/>
                <w:color w:val="000000"/>
                <w:kern w:val="0"/>
                <w:sz w:val="18"/>
                <w:szCs w:val="18"/>
                <w:highlight w:val="none"/>
                <w:u w:val="none"/>
                <w:lang w:val="en-US" w:eastAsia="zh-CN" w:bidi="ar"/>
              </w:rPr>
              <w:t>超过1万以上</w:t>
            </w:r>
            <w:r>
              <w:rPr>
                <w:rFonts w:hint="eastAsia" w:ascii="Times New Roman" w:hAnsi="Times New Roman" w:cs="Times New Roman" w:eastAsiaTheme="minorEastAsia"/>
                <w:i w:val="0"/>
                <w:iCs w:val="0"/>
                <w:color w:val="000000"/>
                <w:kern w:val="0"/>
                <w:sz w:val="18"/>
                <w:szCs w:val="18"/>
                <w:highlight w:val="none"/>
                <w:u w:val="none"/>
                <w:lang w:val="en-US" w:eastAsia="zh-CN" w:bidi="ar"/>
              </w:rPr>
              <w:t>的</w:t>
            </w:r>
            <w:r>
              <w:rPr>
                <w:rFonts w:hint="default" w:ascii="Times New Roman" w:hAnsi="Times New Roman" w:cs="Times New Roman" w:eastAsiaTheme="minorEastAsia"/>
                <w:i w:val="0"/>
                <w:iCs w:val="0"/>
                <w:color w:val="000000"/>
                <w:kern w:val="0"/>
                <w:sz w:val="18"/>
                <w:szCs w:val="18"/>
                <w:highlight w:val="none"/>
                <w:u w:val="none"/>
                <w:lang w:val="en-US" w:eastAsia="zh-CN" w:bidi="ar"/>
              </w:rPr>
              <w:t>部分</w:t>
            </w:r>
            <w:r>
              <w:rPr>
                <w:rFonts w:hint="eastAsia" w:ascii="Times New Roman" w:hAnsi="Times New Roman" w:cs="Times New Roman" w:eastAsiaTheme="minorEastAsia"/>
                <w:i w:val="0"/>
                <w:iCs w:val="0"/>
                <w:color w:val="000000"/>
                <w:kern w:val="0"/>
                <w:sz w:val="18"/>
                <w:szCs w:val="18"/>
                <w:highlight w:val="none"/>
                <w:u w:val="none"/>
                <w:lang w:val="en-US" w:eastAsia="zh-CN" w:bidi="ar"/>
              </w:rPr>
              <w:t>按20%提取绩效奖；净利润在50万-100万之间，超过50万以上的部分按15%提取绩效奖；净利润超过100万以上，超过100万以上的部分按10%提取绩效奖</w:t>
            </w:r>
            <w:r>
              <w:rPr>
                <w:rFonts w:hint="default" w:ascii="Times New Roman" w:hAnsi="Times New Roman" w:cs="Times New Roman" w:eastAsiaTheme="minorEastAsia"/>
                <w:i w:val="0"/>
                <w:iCs w:val="0"/>
                <w:color w:val="000000"/>
                <w:kern w:val="0"/>
                <w:sz w:val="18"/>
                <w:szCs w:val="18"/>
                <w:highlight w:val="none"/>
                <w:u w:val="none"/>
                <w:lang w:val="en-US" w:eastAsia="zh-CN" w:bidi="ar"/>
              </w:rPr>
              <w:t>。若亏损，按照亏损金额的50%扣发年基本工资；若亏损金额</w:t>
            </w:r>
            <w:r>
              <w:rPr>
                <w:rFonts w:hint="eastAsia" w:ascii="Times New Roman" w:hAnsi="Times New Roman" w:cs="Times New Roman"/>
                <w:i w:val="0"/>
                <w:iCs w:val="0"/>
                <w:color w:val="000000"/>
                <w:kern w:val="0"/>
                <w:sz w:val="18"/>
                <w:szCs w:val="18"/>
                <w:highlight w:val="none"/>
                <w:u w:val="none"/>
                <w:lang w:val="en-US" w:eastAsia="zh-CN" w:bidi="ar"/>
              </w:rPr>
              <w:t>超过12万元</w:t>
            </w:r>
            <w:r>
              <w:rPr>
                <w:rFonts w:hint="default" w:ascii="Times New Roman" w:hAnsi="Times New Roman" w:cs="Times New Roman" w:eastAsiaTheme="minorEastAsia"/>
                <w:i w:val="0"/>
                <w:iCs w:val="0"/>
                <w:color w:val="000000"/>
                <w:kern w:val="0"/>
                <w:sz w:val="18"/>
                <w:szCs w:val="18"/>
                <w:highlight w:val="none"/>
                <w:u w:val="none"/>
                <w:lang w:val="en-US" w:eastAsia="zh-CN" w:bidi="ar"/>
              </w:rPr>
              <w:t>，将追究经营管理者责任。若因管理责任，造成公司经济损失、不良社会影响的，按照相关规定进行追责，最终解释权在辽宁辽东水务控股有限责任公司。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956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1年</w:t>
            </w:r>
          </w:p>
        </w:tc>
        <w:tc>
          <w:tcPr>
            <w:tcW w:w="19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50CF">
            <w:pPr>
              <w:keepNext w:val="0"/>
              <w:keepLines w:val="0"/>
              <w:pageBreakBefore w:val="0"/>
              <w:widowControl/>
              <w:suppressLineNumbers w:val="0"/>
              <w:kinsoku/>
              <w:wordWrap/>
              <w:overflowPunct/>
              <w:topLinePunct w:val="0"/>
              <w:autoSpaceDE/>
              <w:autoSpaceDN/>
              <w:bidi w:val="0"/>
              <w:adjustRightInd/>
              <w:snapToGrid/>
              <w:spacing w:line="200" w:lineRule="exact"/>
              <w:jc w:val="both"/>
              <w:textAlignment w:val="center"/>
              <w:rPr>
                <w:rFonts w:hint="default" w:ascii="Times New Roman" w:hAnsi="Times New Roman" w:cs="Times New Roman" w:eastAsiaTheme="minorEastAsia"/>
                <w:i w:val="0"/>
                <w:iCs w:val="0"/>
                <w:color w:val="000000"/>
                <w:sz w:val="18"/>
                <w:szCs w:val="18"/>
                <w:u w:val="none"/>
              </w:rPr>
            </w:pPr>
            <w:r>
              <w:rPr>
                <w:rFonts w:hint="default" w:ascii="Times New Roman" w:hAnsi="Times New Roman" w:cs="Times New Roman" w:eastAsiaTheme="minorEastAsia"/>
                <w:i w:val="0"/>
                <w:iCs w:val="0"/>
                <w:color w:val="000000"/>
                <w:kern w:val="0"/>
                <w:sz w:val="18"/>
                <w:szCs w:val="18"/>
                <w:u w:val="none"/>
                <w:lang w:val="en-US" w:eastAsia="zh-CN" w:bidi="ar"/>
              </w:rPr>
              <w:t>1.聘用期限一年，并签订聘用协议。</w:t>
            </w:r>
            <w:r>
              <w:rPr>
                <w:rFonts w:hint="default" w:ascii="Times New Roman" w:hAnsi="Times New Roman" w:cs="Times New Roman"/>
                <w:i w:val="0"/>
                <w:iCs w:val="0"/>
                <w:color w:val="000000"/>
                <w:kern w:val="0"/>
                <w:sz w:val="18"/>
                <w:szCs w:val="18"/>
                <w:u w:val="none"/>
                <w:lang w:val="en-US" w:eastAsia="zh-CN" w:bidi="ar"/>
              </w:rPr>
              <w:t>2</w:t>
            </w:r>
            <w:r>
              <w:rPr>
                <w:rFonts w:hint="default" w:ascii="Times New Roman" w:hAnsi="Times New Roman" w:cs="Times New Roman" w:eastAsiaTheme="minorEastAsia"/>
                <w:i w:val="0"/>
                <w:iCs w:val="0"/>
                <w:color w:val="000000"/>
                <w:kern w:val="0"/>
                <w:sz w:val="18"/>
                <w:szCs w:val="18"/>
                <w:u w:val="none"/>
                <w:lang w:val="en-US" w:eastAsia="zh-CN" w:bidi="ar"/>
              </w:rPr>
              <w:t>.聘用期内考核不合格，终止聘用期，退回原单位。</w:t>
            </w:r>
            <w:r>
              <w:rPr>
                <w:rFonts w:hint="default" w:ascii="Times New Roman" w:hAnsi="Times New Roman" w:cs="Times New Roman" w:eastAsiaTheme="minorEastAsia"/>
                <w:i w:val="0"/>
                <w:iCs w:val="0"/>
                <w:color w:val="000000"/>
                <w:kern w:val="0"/>
                <w:sz w:val="18"/>
                <w:szCs w:val="18"/>
                <w:u w:val="none"/>
                <w:lang w:val="en-US" w:eastAsia="zh-CN" w:bidi="ar"/>
              </w:rPr>
              <w:br w:type="textWrapping"/>
            </w:r>
            <w:r>
              <w:rPr>
                <w:rFonts w:hint="default" w:ascii="Times New Roman" w:hAnsi="Times New Roman" w:cs="Times New Roman"/>
                <w:i w:val="0"/>
                <w:iCs w:val="0"/>
                <w:color w:val="000000"/>
                <w:kern w:val="0"/>
                <w:sz w:val="18"/>
                <w:szCs w:val="18"/>
                <w:u w:val="none"/>
                <w:lang w:val="en-US" w:eastAsia="zh-CN" w:bidi="ar"/>
              </w:rPr>
              <w:t>3</w:t>
            </w:r>
            <w:r>
              <w:rPr>
                <w:rFonts w:hint="default" w:ascii="Times New Roman" w:hAnsi="Times New Roman" w:cs="Times New Roman" w:eastAsiaTheme="minorEastAsia"/>
                <w:i w:val="0"/>
                <w:iCs w:val="0"/>
                <w:color w:val="000000"/>
                <w:kern w:val="0"/>
                <w:sz w:val="18"/>
                <w:szCs w:val="18"/>
                <w:u w:val="none"/>
                <w:lang w:val="en-US" w:eastAsia="zh-CN" w:bidi="ar"/>
              </w:rPr>
              <w:t>.聘用期满根据销售业绩情况，决定是否续聘。</w:t>
            </w:r>
          </w:p>
        </w:tc>
      </w:tr>
      <w:bookmarkEnd w:id="42"/>
    </w:tbl>
    <w:p w14:paraId="5256056E">
      <w:pPr>
        <w:rPr>
          <w:rFonts w:hint="default" w:ascii="Times New Roman" w:hAnsi="Times New Roman" w:eastAsia="仿宋_GB2312" w:cs="Times New Roman"/>
          <w:kern w:val="2"/>
          <w:sz w:val="32"/>
          <w:szCs w:val="32"/>
          <w:highlight w:val="none"/>
          <w:lang w:val="en-US" w:eastAsia="zh-CN" w:bidi="ar-SA"/>
        </w:rPr>
      </w:pPr>
    </w:p>
    <w:p w14:paraId="611B5C7E">
      <w:pPr>
        <w:rPr>
          <w:rFonts w:hint="default" w:ascii="Times New Roman" w:hAnsi="Times New Roman" w:eastAsia="仿宋_GB2312" w:cs="Times New Roman"/>
          <w:kern w:val="2"/>
          <w:sz w:val="32"/>
          <w:szCs w:val="32"/>
          <w:highlight w:val="none"/>
          <w:lang w:val="en-US" w:eastAsia="zh-CN" w:bidi="ar-SA"/>
        </w:rPr>
        <w:sectPr>
          <w:pgSz w:w="16838" w:h="11906" w:orient="landscape"/>
          <w:pgMar w:top="850" w:right="567" w:bottom="850" w:left="56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823F025">
      <w:pPr>
        <w:rPr>
          <w:rFonts w:hint="default" w:ascii="Times New Roman" w:hAnsi="Times New Roman" w:eastAsia="仿宋_GB2312" w:cs="Times New Roman"/>
          <w:kern w:val="2"/>
          <w:sz w:val="32"/>
          <w:szCs w:val="32"/>
          <w:highlight w:val="none"/>
          <w:lang w:val="en-US" w:eastAsia="zh-CN" w:bidi="ar-SA"/>
        </w:rPr>
      </w:pPr>
      <w:r>
        <w:rPr>
          <w:rFonts w:hint="default" w:ascii="Times New Roman" w:hAnsi="Times New Roman" w:eastAsia="仿宋_GB2312" w:cs="Times New Roman"/>
          <w:kern w:val="2"/>
          <w:sz w:val="32"/>
          <w:szCs w:val="32"/>
          <w:highlight w:val="none"/>
          <w:lang w:val="en-US" w:eastAsia="zh-CN" w:bidi="ar-SA"/>
        </w:rPr>
        <w:t>附件2：</w:t>
      </w:r>
    </w:p>
    <w:p w14:paraId="227C6CBE">
      <w:pPr>
        <w:pStyle w:val="7"/>
        <w:shd w:val="clear" w:color="auto" w:fill="FFFFFF"/>
        <w:spacing w:before="0" w:beforeAutospacing="0" w:after="0" w:afterAutospacing="0" w:line="456" w:lineRule="atLeast"/>
        <w:ind w:right="440" w:firstLine="480"/>
        <w:jc w:val="center"/>
        <w:rPr>
          <w:rFonts w:hint="default" w:ascii="Times New Roman" w:hAnsi="Times New Roman" w:eastAsia="黑体" w:cs="Times New Roman"/>
          <w:color w:val="333333"/>
          <w:sz w:val="36"/>
          <w:szCs w:val="36"/>
          <w:highlight w:val="none"/>
          <w:lang w:eastAsia="zh-Hans"/>
        </w:rPr>
      </w:pPr>
      <w:bookmarkStart w:id="41" w:name="OLE_LINK27"/>
      <w:r>
        <w:rPr>
          <w:rFonts w:hint="default" w:ascii="Times New Roman" w:hAnsi="Times New Roman" w:eastAsia="黑体" w:cs="Times New Roman"/>
          <w:color w:val="333333"/>
          <w:sz w:val="36"/>
          <w:szCs w:val="36"/>
          <w:highlight w:val="none"/>
          <w:lang w:eastAsia="zh-CN"/>
        </w:rPr>
        <w:t>辽东水务“揭榜挂帅”竞聘上岗</w:t>
      </w:r>
      <w:bookmarkEnd w:id="41"/>
      <w:r>
        <w:rPr>
          <w:rFonts w:hint="default" w:ascii="Times New Roman" w:hAnsi="Times New Roman" w:eastAsia="黑体" w:cs="Times New Roman"/>
          <w:color w:val="333333"/>
          <w:sz w:val="36"/>
          <w:szCs w:val="36"/>
          <w:highlight w:val="none"/>
          <w:lang w:eastAsia="zh-Hans"/>
        </w:rPr>
        <w:t>报名表</w:t>
      </w:r>
    </w:p>
    <w:tbl>
      <w:tblPr>
        <w:tblStyle w:val="9"/>
        <w:tblpPr w:leftFromText="180" w:rightFromText="180" w:vertAnchor="text" w:horzAnchor="page" w:tblpX="1218" w:tblpY="30"/>
        <w:tblOverlap w:val="never"/>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7"/>
        <w:gridCol w:w="1500"/>
        <w:gridCol w:w="1050"/>
        <w:gridCol w:w="886"/>
        <w:gridCol w:w="164"/>
        <w:gridCol w:w="1312"/>
        <w:gridCol w:w="1195"/>
        <w:gridCol w:w="1993"/>
      </w:tblGrid>
      <w:tr w14:paraId="1B4A6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57" w:type="dxa"/>
            <w:tcBorders>
              <w:top w:val="single" w:color="000000" w:sz="12" w:space="0"/>
              <w:left w:val="single" w:color="000000" w:sz="12" w:space="0"/>
              <w:bottom w:val="single" w:color="000000" w:sz="4" w:space="0"/>
              <w:right w:val="single" w:color="000000" w:sz="4" w:space="0"/>
            </w:tcBorders>
            <w:noWrap w:val="0"/>
            <w:vAlign w:val="center"/>
          </w:tcPr>
          <w:p w14:paraId="31D1F50A">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姓名</w:t>
            </w:r>
          </w:p>
        </w:tc>
        <w:tc>
          <w:tcPr>
            <w:tcW w:w="1500" w:type="dxa"/>
            <w:tcBorders>
              <w:top w:val="single" w:color="000000" w:sz="12" w:space="0"/>
              <w:left w:val="single" w:color="000000" w:sz="4" w:space="0"/>
              <w:bottom w:val="single" w:color="000000" w:sz="4" w:space="0"/>
              <w:right w:val="single" w:color="000000" w:sz="4" w:space="0"/>
            </w:tcBorders>
            <w:noWrap w:val="0"/>
            <w:vAlign w:val="center"/>
          </w:tcPr>
          <w:p w14:paraId="519810D6">
            <w:pPr>
              <w:spacing w:line="360" w:lineRule="exact"/>
              <w:jc w:val="center"/>
              <w:rPr>
                <w:rFonts w:hint="default" w:ascii="Times New Roman" w:hAnsi="Times New Roman" w:eastAsia="仿宋_GB2312" w:cs="Times New Roman"/>
                <w:sz w:val="24"/>
                <w:highlight w:val="none"/>
              </w:rPr>
            </w:pPr>
          </w:p>
        </w:tc>
        <w:tc>
          <w:tcPr>
            <w:tcW w:w="1050" w:type="dxa"/>
            <w:tcBorders>
              <w:top w:val="single" w:color="000000" w:sz="12" w:space="0"/>
              <w:left w:val="single" w:color="000000" w:sz="4" w:space="0"/>
              <w:bottom w:val="single" w:color="000000" w:sz="4" w:space="0"/>
              <w:right w:val="single" w:color="000000" w:sz="4" w:space="0"/>
            </w:tcBorders>
            <w:noWrap w:val="0"/>
            <w:vAlign w:val="center"/>
          </w:tcPr>
          <w:p w14:paraId="7B7AE88E">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性别</w:t>
            </w:r>
          </w:p>
        </w:tc>
        <w:tc>
          <w:tcPr>
            <w:tcW w:w="1050" w:type="dxa"/>
            <w:gridSpan w:val="2"/>
            <w:tcBorders>
              <w:top w:val="single" w:color="000000" w:sz="12" w:space="0"/>
              <w:left w:val="single" w:color="000000" w:sz="4" w:space="0"/>
              <w:bottom w:val="single" w:color="000000" w:sz="4" w:space="0"/>
              <w:right w:val="single" w:color="000000" w:sz="4" w:space="0"/>
            </w:tcBorders>
            <w:noWrap w:val="0"/>
            <w:vAlign w:val="center"/>
          </w:tcPr>
          <w:p w14:paraId="5B5D83FA">
            <w:pPr>
              <w:spacing w:line="360" w:lineRule="exact"/>
              <w:jc w:val="center"/>
              <w:rPr>
                <w:rFonts w:hint="default" w:ascii="Times New Roman" w:hAnsi="Times New Roman" w:eastAsia="仿宋_GB2312" w:cs="Times New Roman"/>
                <w:sz w:val="24"/>
                <w:highlight w:val="none"/>
              </w:rPr>
            </w:pPr>
          </w:p>
        </w:tc>
        <w:tc>
          <w:tcPr>
            <w:tcW w:w="1312" w:type="dxa"/>
            <w:tcBorders>
              <w:top w:val="single" w:color="000000" w:sz="12" w:space="0"/>
              <w:left w:val="single" w:color="000000" w:sz="4" w:space="0"/>
              <w:bottom w:val="single" w:color="000000" w:sz="4" w:space="0"/>
              <w:right w:val="single" w:color="000000" w:sz="4" w:space="0"/>
            </w:tcBorders>
            <w:noWrap w:val="0"/>
            <w:vAlign w:val="center"/>
          </w:tcPr>
          <w:p w14:paraId="508CDABB">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民族</w:t>
            </w:r>
          </w:p>
        </w:tc>
        <w:tc>
          <w:tcPr>
            <w:tcW w:w="1195" w:type="dxa"/>
            <w:tcBorders>
              <w:top w:val="single" w:color="000000" w:sz="12" w:space="0"/>
              <w:left w:val="single" w:color="000000" w:sz="4" w:space="0"/>
              <w:bottom w:val="single" w:color="000000" w:sz="4" w:space="0"/>
              <w:right w:val="single" w:color="000000" w:sz="4" w:space="0"/>
            </w:tcBorders>
            <w:noWrap w:val="0"/>
            <w:vAlign w:val="center"/>
          </w:tcPr>
          <w:p w14:paraId="50E1D18C">
            <w:pPr>
              <w:spacing w:line="360" w:lineRule="exact"/>
              <w:jc w:val="center"/>
              <w:rPr>
                <w:rFonts w:hint="default" w:ascii="Times New Roman" w:hAnsi="Times New Roman" w:eastAsia="仿宋_GB2312" w:cs="Times New Roman"/>
                <w:sz w:val="24"/>
                <w:highlight w:val="none"/>
              </w:rPr>
            </w:pPr>
          </w:p>
        </w:tc>
        <w:tc>
          <w:tcPr>
            <w:tcW w:w="1993" w:type="dxa"/>
            <w:vMerge w:val="restart"/>
            <w:tcBorders>
              <w:top w:val="single" w:color="000000" w:sz="12" w:space="0"/>
              <w:left w:val="single" w:color="000000" w:sz="4" w:space="0"/>
              <w:bottom w:val="single" w:color="000000" w:sz="4" w:space="0"/>
              <w:right w:val="single" w:color="000000" w:sz="12" w:space="0"/>
            </w:tcBorders>
            <w:noWrap w:val="0"/>
            <w:vAlign w:val="center"/>
          </w:tcPr>
          <w:p w14:paraId="4387480D">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照片</w:t>
            </w:r>
          </w:p>
          <w:p w14:paraId="52DA6926">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近期免冠证件照</w:t>
            </w:r>
          </w:p>
        </w:tc>
      </w:tr>
      <w:tr w14:paraId="58274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57" w:type="dxa"/>
            <w:tcBorders>
              <w:top w:val="single" w:color="000000" w:sz="4" w:space="0"/>
              <w:left w:val="single" w:color="000000" w:sz="12" w:space="0"/>
              <w:bottom w:val="single" w:color="000000" w:sz="4" w:space="0"/>
              <w:right w:val="single" w:color="000000" w:sz="4" w:space="0"/>
            </w:tcBorders>
            <w:noWrap w:val="0"/>
            <w:vAlign w:val="center"/>
          </w:tcPr>
          <w:p w14:paraId="0DD02B2D">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出生地</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7C3AF0A">
            <w:pPr>
              <w:spacing w:line="360" w:lineRule="exact"/>
              <w:jc w:val="center"/>
              <w:rPr>
                <w:rFonts w:hint="default" w:ascii="Times New Roman" w:hAnsi="Times New Roman" w:eastAsia="仿宋_GB2312" w:cs="Times New Roman"/>
                <w:sz w:val="24"/>
                <w:highlight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14:paraId="2D116BDF">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籍贯</w:t>
            </w:r>
          </w:p>
        </w:tc>
        <w:tc>
          <w:tcPr>
            <w:tcW w:w="1050" w:type="dxa"/>
            <w:gridSpan w:val="2"/>
            <w:tcBorders>
              <w:top w:val="single" w:color="000000" w:sz="4" w:space="0"/>
              <w:left w:val="single" w:color="000000" w:sz="4" w:space="0"/>
              <w:bottom w:val="single" w:color="000000" w:sz="4" w:space="0"/>
              <w:right w:val="single" w:color="000000" w:sz="4" w:space="0"/>
            </w:tcBorders>
            <w:noWrap w:val="0"/>
            <w:vAlign w:val="center"/>
          </w:tcPr>
          <w:p w14:paraId="271A6661">
            <w:pPr>
              <w:spacing w:line="360" w:lineRule="exact"/>
              <w:jc w:val="center"/>
              <w:rPr>
                <w:rFonts w:hint="default" w:ascii="Times New Roman" w:hAnsi="Times New Roman" w:eastAsia="仿宋_GB2312" w:cs="Times New Roman"/>
                <w:sz w:val="24"/>
                <w:highlight w:val="none"/>
              </w:rPr>
            </w:pPr>
          </w:p>
        </w:tc>
        <w:tc>
          <w:tcPr>
            <w:tcW w:w="1312" w:type="dxa"/>
            <w:tcBorders>
              <w:top w:val="single" w:color="000000" w:sz="4" w:space="0"/>
              <w:left w:val="single" w:color="000000" w:sz="4" w:space="0"/>
              <w:bottom w:val="single" w:color="000000" w:sz="4" w:space="0"/>
              <w:right w:val="single" w:color="000000" w:sz="4" w:space="0"/>
            </w:tcBorders>
            <w:noWrap w:val="0"/>
            <w:vAlign w:val="center"/>
          </w:tcPr>
          <w:p w14:paraId="78A6F8FA">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政治面貌</w:t>
            </w:r>
          </w:p>
        </w:tc>
        <w:tc>
          <w:tcPr>
            <w:tcW w:w="1195" w:type="dxa"/>
            <w:tcBorders>
              <w:top w:val="single" w:color="000000" w:sz="4" w:space="0"/>
              <w:left w:val="single" w:color="000000" w:sz="4" w:space="0"/>
              <w:bottom w:val="single" w:color="000000" w:sz="4" w:space="0"/>
              <w:right w:val="single" w:color="000000" w:sz="4" w:space="0"/>
            </w:tcBorders>
            <w:noWrap w:val="0"/>
            <w:vAlign w:val="center"/>
          </w:tcPr>
          <w:p w14:paraId="689D94F6">
            <w:pPr>
              <w:spacing w:line="360" w:lineRule="exact"/>
              <w:jc w:val="center"/>
              <w:rPr>
                <w:rFonts w:hint="default" w:ascii="Times New Roman" w:hAnsi="Times New Roman" w:eastAsia="仿宋_GB2312" w:cs="Times New Roman"/>
                <w:sz w:val="24"/>
                <w:highlight w:val="none"/>
              </w:rPr>
            </w:pPr>
          </w:p>
        </w:tc>
        <w:tc>
          <w:tcPr>
            <w:tcW w:w="1993" w:type="dxa"/>
            <w:vMerge w:val="continue"/>
            <w:tcBorders>
              <w:top w:val="single" w:color="000000" w:sz="4" w:space="0"/>
              <w:left w:val="single" w:color="000000" w:sz="4" w:space="0"/>
              <w:bottom w:val="single" w:color="000000" w:sz="4" w:space="0"/>
              <w:right w:val="single" w:color="000000" w:sz="12" w:space="0"/>
            </w:tcBorders>
            <w:noWrap w:val="0"/>
            <w:vAlign w:val="center"/>
          </w:tcPr>
          <w:p w14:paraId="4BDD5EAE">
            <w:pPr>
              <w:spacing w:line="360" w:lineRule="exact"/>
              <w:rPr>
                <w:rFonts w:hint="default" w:ascii="Times New Roman" w:hAnsi="Times New Roman" w:cs="Times New Roman"/>
                <w:highlight w:val="none"/>
              </w:rPr>
            </w:pPr>
          </w:p>
        </w:tc>
      </w:tr>
      <w:tr w14:paraId="5D79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57" w:type="dxa"/>
            <w:tcBorders>
              <w:top w:val="single" w:color="000000" w:sz="4" w:space="0"/>
              <w:left w:val="single" w:color="000000" w:sz="12" w:space="0"/>
              <w:bottom w:val="single" w:color="000000" w:sz="4" w:space="0"/>
              <w:right w:val="single" w:color="000000" w:sz="4" w:space="0"/>
            </w:tcBorders>
            <w:noWrap w:val="0"/>
            <w:vAlign w:val="center"/>
          </w:tcPr>
          <w:p w14:paraId="376F06AB">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出生年月</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35C75134">
            <w:pPr>
              <w:spacing w:line="360" w:lineRule="exact"/>
              <w:jc w:val="both"/>
              <w:rPr>
                <w:rFonts w:hint="default" w:ascii="Times New Roman" w:hAnsi="Times New Roman" w:eastAsia="仿宋_GB2312" w:cs="Times New Roman"/>
                <w:sz w:val="24"/>
                <w:highlight w:val="none"/>
              </w:rPr>
            </w:pPr>
          </w:p>
        </w:tc>
        <w:tc>
          <w:tcPr>
            <w:tcW w:w="2100" w:type="dxa"/>
            <w:gridSpan w:val="3"/>
            <w:tcBorders>
              <w:top w:val="single" w:color="000000" w:sz="4" w:space="0"/>
              <w:left w:val="single" w:color="000000" w:sz="4" w:space="0"/>
              <w:bottom w:val="single" w:color="000000" w:sz="4" w:space="0"/>
              <w:right w:val="single" w:color="000000" w:sz="4" w:space="0"/>
            </w:tcBorders>
            <w:noWrap w:val="0"/>
            <w:vAlign w:val="center"/>
          </w:tcPr>
          <w:p w14:paraId="0AD58CB6">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参加工作时间</w:t>
            </w:r>
          </w:p>
        </w:tc>
        <w:tc>
          <w:tcPr>
            <w:tcW w:w="2507" w:type="dxa"/>
            <w:gridSpan w:val="2"/>
            <w:tcBorders>
              <w:top w:val="single" w:color="000000" w:sz="4" w:space="0"/>
              <w:left w:val="single" w:color="000000" w:sz="4" w:space="0"/>
              <w:bottom w:val="single" w:color="000000" w:sz="4" w:space="0"/>
              <w:right w:val="single" w:color="000000" w:sz="4" w:space="0"/>
            </w:tcBorders>
            <w:noWrap w:val="0"/>
            <w:vAlign w:val="center"/>
          </w:tcPr>
          <w:p w14:paraId="420C54B3">
            <w:pPr>
              <w:spacing w:line="360" w:lineRule="exact"/>
              <w:jc w:val="both"/>
              <w:rPr>
                <w:rFonts w:hint="default" w:ascii="Times New Roman" w:hAnsi="Times New Roman" w:eastAsia="仿宋_GB2312" w:cs="Times New Roman"/>
                <w:sz w:val="24"/>
                <w:highlight w:val="none"/>
              </w:rPr>
            </w:pPr>
          </w:p>
        </w:tc>
        <w:tc>
          <w:tcPr>
            <w:tcW w:w="1993" w:type="dxa"/>
            <w:vMerge w:val="continue"/>
            <w:tcBorders>
              <w:top w:val="single" w:color="000000" w:sz="4" w:space="0"/>
              <w:left w:val="single" w:color="000000" w:sz="4" w:space="0"/>
              <w:bottom w:val="single" w:color="000000" w:sz="4" w:space="0"/>
              <w:right w:val="single" w:color="000000" w:sz="12" w:space="0"/>
            </w:tcBorders>
            <w:noWrap w:val="0"/>
            <w:vAlign w:val="center"/>
          </w:tcPr>
          <w:p w14:paraId="26C3ABF2">
            <w:pPr>
              <w:spacing w:line="360" w:lineRule="exact"/>
              <w:rPr>
                <w:rFonts w:hint="default" w:ascii="Times New Roman" w:hAnsi="Times New Roman" w:cs="Times New Roman"/>
                <w:highlight w:val="none"/>
              </w:rPr>
            </w:pPr>
          </w:p>
        </w:tc>
      </w:tr>
      <w:tr w14:paraId="530A7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57" w:type="dxa"/>
            <w:tcBorders>
              <w:top w:val="single" w:color="000000" w:sz="4" w:space="0"/>
              <w:left w:val="single" w:color="000000" w:sz="12" w:space="0"/>
              <w:bottom w:val="single" w:color="000000" w:sz="4" w:space="0"/>
              <w:right w:val="single" w:color="000000" w:sz="4" w:space="0"/>
            </w:tcBorders>
            <w:noWrap w:val="0"/>
            <w:vAlign w:val="center"/>
          </w:tcPr>
          <w:p w14:paraId="3433ED14">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联系电话</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14:paraId="40EB205A">
            <w:pPr>
              <w:spacing w:line="360" w:lineRule="exact"/>
              <w:jc w:val="center"/>
              <w:rPr>
                <w:rFonts w:hint="default" w:ascii="Times New Roman" w:hAnsi="Times New Roman" w:eastAsia="仿宋_GB2312" w:cs="Times New Roman"/>
                <w:sz w:val="24"/>
                <w:highlight w:val="none"/>
              </w:rPr>
            </w:pPr>
          </w:p>
        </w:tc>
        <w:tc>
          <w:tcPr>
            <w:tcW w:w="2100" w:type="dxa"/>
            <w:gridSpan w:val="3"/>
            <w:tcBorders>
              <w:top w:val="single" w:color="000000" w:sz="4" w:space="0"/>
              <w:left w:val="single" w:color="000000" w:sz="4" w:space="0"/>
              <w:bottom w:val="single" w:color="000000" w:sz="4" w:space="0"/>
              <w:right w:val="single" w:color="000000" w:sz="4" w:space="0"/>
            </w:tcBorders>
            <w:noWrap w:val="0"/>
            <w:vAlign w:val="center"/>
          </w:tcPr>
          <w:p w14:paraId="20718C65">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身份证号</w:t>
            </w:r>
          </w:p>
        </w:tc>
        <w:tc>
          <w:tcPr>
            <w:tcW w:w="2507" w:type="dxa"/>
            <w:gridSpan w:val="2"/>
            <w:tcBorders>
              <w:top w:val="single" w:color="000000" w:sz="4" w:space="0"/>
              <w:left w:val="single" w:color="000000" w:sz="4" w:space="0"/>
              <w:bottom w:val="single" w:color="000000" w:sz="4" w:space="0"/>
              <w:right w:val="single" w:color="000000" w:sz="4" w:space="0"/>
            </w:tcBorders>
            <w:noWrap w:val="0"/>
            <w:vAlign w:val="center"/>
          </w:tcPr>
          <w:p w14:paraId="6D172CAA">
            <w:pPr>
              <w:spacing w:line="360" w:lineRule="exact"/>
              <w:jc w:val="center"/>
              <w:rPr>
                <w:rFonts w:hint="default" w:ascii="Times New Roman" w:hAnsi="Times New Roman" w:eastAsia="仿宋_GB2312" w:cs="Times New Roman"/>
                <w:sz w:val="24"/>
                <w:highlight w:val="none"/>
              </w:rPr>
            </w:pPr>
          </w:p>
        </w:tc>
        <w:tc>
          <w:tcPr>
            <w:tcW w:w="1993" w:type="dxa"/>
            <w:vMerge w:val="continue"/>
            <w:tcBorders>
              <w:top w:val="single" w:color="000000" w:sz="4" w:space="0"/>
              <w:left w:val="single" w:color="000000" w:sz="4" w:space="0"/>
              <w:bottom w:val="single" w:color="000000" w:sz="4" w:space="0"/>
              <w:right w:val="single" w:color="000000" w:sz="12" w:space="0"/>
            </w:tcBorders>
            <w:noWrap w:val="0"/>
            <w:vAlign w:val="center"/>
          </w:tcPr>
          <w:p w14:paraId="2F651A78">
            <w:pPr>
              <w:spacing w:line="360" w:lineRule="exact"/>
              <w:rPr>
                <w:rFonts w:hint="default" w:ascii="Times New Roman" w:hAnsi="Times New Roman" w:cs="Times New Roman"/>
                <w:highlight w:val="none"/>
              </w:rPr>
            </w:pPr>
          </w:p>
        </w:tc>
      </w:tr>
      <w:tr w14:paraId="3D228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357" w:type="dxa"/>
            <w:tcBorders>
              <w:top w:val="single" w:color="000000" w:sz="4" w:space="0"/>
              <w:left w:val="single" w:color="000000" w:sz="12" w:space="0"/>
              <w:bottom w:val="single" w:color="000000" w:sz="4" w:space="0"/>
              <w:right w:val="single" w:color="000000" w:sz="4" w:space="0"/>
            </w:tcBorders>
            <w:noWrap w:val="0"/>
            <w:vAlign w:val="center"/>
          </w:tcPr>
          <w:p w14:paraId="0777590C">
            <w:pPr>
              <w:spacing w:line="360" w:lineRule="exact"/>
              <w:jc w:val="center"/>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家庭住址</w:t>
            </w:r>
          </w:p>
        </w:tc>
        <w:tc>
          <w:tcPr>
            <w:tcW w:w="6107" w:type="dxa"/>
            <w:gridSpan w:val="6"/>
            <w:tcBorders>
              <w:top w:val="single" w:color="000000" w:sz="4" w:space="0"/>
              <w:left w:val="single" w:color="000000" w:sz="4" w:space="0"/>
              <w:bottom w:val="single" w:color="000000" w:sz="4" w:space="0"/>
              <w:right w:val="single" w:color="000000" w:sz="4" w:space="0"/>
            </w:tcBorders>
            <w:noWrap w:val="0"/>
            <w:vAlign w:val="center"/>
          </w:tcPr>
          <w:p w14:paraId="48463112">
            <w:pPr>
              <w:spacing w:line="360" w:lineRule="exact"/>
              <w:jc w:val="center"/>
              <w:rPr>
                <w:rFonts w:hint="default" w:ascii="Times New Roman" w:hAnsi="Times New Roman" w:eastAsia="仿宋_GB2312" w:cs="Times New Roman"/>
                <w:sz w:val="24"/>
                <w:highlight w:val="none"/>
              </w:rPr>
            </w:pPr>
          </w:p>
        </w:tc>
        <w:tc>
          <w:tcPr>
            <w:tcW w:w="1993" w:type="dxa"/>
            <w:vMerge w:val="continue"/>
            <w:tcBorders>
              <w:top w:val="single" w:color="000000" w:sz="4" w:space="0"/>
              <w:left w:val="single" w:color="000000" w:sz="4" w:space="0"/>
              <w:bottom w:val="single" w:color="000000" w:sz="4" w:space="0"/>
              <w:right w:val="single" w:color="000000" w:sz="12" w:space="0"/>
            </w:tcBorders>
            <w:noWrap w:val="0"/>
            <w:vAlign w:val="center"/>
          </w:tcPr>
          <w:p w14:paraId="34B30DC5">
            <w:pPr>
              <w:spacing w:line="360" w:lineRule="exact"/>
              <w:rPr>
                <w:rFonts w:hint="default" w:ascii="Times New Roman" w:hAnsi="Times New Roman" w:cs="Times New Roman"/>
                <w:highlight w:val="none"/>
              </w:rPr>
            </w:pPr>
          </w:p>
        </w:tc>
      </w:tr>
      <w:tr w14:paraId="4D1A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357" w:type="dxa"/>
            <w:vMerge w:val="restart"/>
            <w:tcBorders>
              <w:top w:val="single" w:color="000000" w:sz="4" w:space="0"/>
              <w:left w:val="single" w:color="000000" w:sz="12" w:space="0"/>
              <w:bottom w:val="single" w:color="000000" w:sz="4" w:space="0"/>
              <w:right w:val="single" w:color="000000" w:sz="4" w:space="0"/>
            </w:tcBorders>
            <w:shd w:val="clear" w:color="auto" w:fill="auto"/>
            <w:noWrap w:val="0"/>
            <w:vAlign w:val="center"/>
          </w:tcPr>
          <w:p w14:paraId="33FA3183">
            <w:pPr>
              <w:spacing w:line="30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学  历</w:t>
            </w:r>
          </w:p>
          <w:p w14:paraId="77B5D54C">
            <w:pPr>
              <w:spacing w:line="300" w:lineRule="exact"/>
              <w:jc w:val="center"/>
              <w:rPr>
                <w:rFonts w:hint="default" w:ascii="Times New Roman" w:hAnsi="Times New Roman" w:eastAsia="仿宋_GB2312" w:cs="Times New Roman"/>
                <w:sz w:val="24"/>
                <w:szCs w:val="24"/>
                <w:highlight w:val="none"/>
                <w:lang w:bidi="ar"/>
              </w:rPr>
            </w:pPr>
            <w:r>
              <w:rPr>
                <w:rFonts w:hint="default" w:ascii="Times New Roman" w:hAnsi="Times New Roman" w:cs="Times New Roman"/>
                <w:sz w:val="24"/>
                <w:szCs w:val="24"/>
                <w:highlight w:val="none"/>
              </w:rPr>
              <w:t>学  位</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AA34DE">
            <w:pPr>
              <w:spacing w:line="30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全日制</w:t>
            </w:r>
          </w:p>
          <w:p w14:paraId="4AAC893C">
            <w:pPr>
              <w:spacing w:line="300" w:lineRule="exact"/>
              <w:jc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sz w:val="24"/>
                <w:szCs w:val="24"/>
                <w:highlight w:val="none"/>
              </w:rPr>
              <w:t>教  育</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CB97A50">
            <w:pPr>
              <w:jc w:val="center"/>
              <w:rPr>
                <w:rFonts w:hint="default" w:ascii="Times New Roman" w:hAnsi="Times New Roman" w:eastAsia="仿宋_GB2312" w:cs="Times New Roman"/>
                <w:kern w:val="2"/>
                <w:sz w:val="24"/>
                <w:szCs w:val="24"/>
                <w:highlight w:val="none"/>
                <w:lang w:val="en-US" w:eastAsia="zh-CN" w:bidi="ar-SA"/>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043359">
            <w:pPr>
              <w:spacing w:line="300" w:lineRule="exact"/>
              <w:jc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sz w:val="24"/>
                <w:szCs w:val="24"/>
                <w:highlight w:val="none"/>
              </w:rPr>
              <w:t>毕业院校系及专业</w:t>
            </w:r>
          </w:p>
        </w:tc>
        <w:tc>
          <w:tcPr>
            <w:tcW w:w="3188" w:type="dxa"/>
            <w:gridSpan w:val="2"/>
            <w:tcBorders>
              <w:top w:val="single" w:color="000000" w:sz="4" w:space="0"/>
              <w:left w:val="single" w:color="000000" w:sz="4" w:space="0"/>
              <w:bottom w:val="single" w:color="000000" w:sz="4" w:space="0"/>
              <w:right w:val="single" w:color="000000" w:sz="12" w:space="0"/>
            </w:tcBorders>
            <w:shd w:val="clear" w:color="auto" w:fill="auto"/>
            <w:noWrap w:val="0"/>
            <w:vAlign w:val="center"/>
          </w:tcPr>
          <w:p w14:paraId="52706C9D">
            <w:pPr>
              <w:jc w:val="center"/>
              <w:rPr>
                <w:rFonts w:hint="default" w:ascii="Times New Roman" w:hAnsi="Times New Roman" w:eastAsia="仿宋_GB2312" w:cs="Times New Roman"/>
                <w:kern w:val="2"/>
                <w:sz w:val="24"/>
                <w:szCs w:val="24"/>
                <w:highlight w:val="none"/>
                <w:lang w:val="en-US" w:eastAsia="zh-CN" w:bidi="ar-SA"/>
              </w:rPr>
            </w:pPr>
          </w:p>
        </w:tc>
      </w:tr>
      <w:tr w14:paraId="6F458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357" w:type="dxa"/>
            <w:vMerge w:val="continue"/>
            <w:tcBorders>
              <w:top w:val="single" w:color="000000" w:sz="4" w:space="0"/>
              <w:left w:val="single" w:color="000000" w:sz="12" w:space="0"/>
              <w:bottom w:val="single" w:color="000000" w:sz="4" w:space="0"/>
              <w:right w:val="single" w:color="000000" w:sz="4" w:space="0"/>
            </w:tcBorders>
            <w:noWrap w:val="0"/>
            <w:vAlign w:val="center"/>
          </w:tcPr>
          <w:p w14:paraId="31B89694">
            <w:pPr>
              <w:spacing w:line="360" w:lineRule="exact"/>
              <w:jc w:val="center"/>
              <w:rPr>
                <w:rFonts w:hint="default" w:ascii="Times New Roman" w:hAnsi="Times New Roman" w:eastAsia="仿宋_GB2312" w:cs="Times New Roman"/>
                <w:sz w:val="24"/>
                <w:szCs w:val="24"/>
                <w:highlight w:val="none"/>
                <w:lang w:bidi="ar"/>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B2171E">
            <w:pPr>
              <w:spacing w:line="300" w:lineRule="exact"/>
              <w:jc w:val="center"/>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在  职</w:t>
            </w:r>
          </w:p>
          <w:p w14:paraId="78018B22">
            <w:pPr>
              <w:spacing w:line="300" w:lineRule="exact"/>
              <w:jc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sz w:val="24"/>
                <w:szCs w:val="24"/>
                <w:highlight w:val="none"/>
              </w:rPr>
              <w:t>教  育</w:t>
            </w:r>
          </w:p>
        </w:tc>
        <w:tc>
          <w:tcPr>
            <w:tcW w:w="210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DD0665">
            <w:pPr>
              <w:jc w:val="center"/>
              <w:rPr>
                <w:rFonts w:hint="default" w:ascii="Times New Roman" w:hAnsi="Times New Roman" w:eastAsia="仿宋_GB2312" w:cs="Times New Roman"/>
                <w:kern w:val="2"/>
                <w:sz w:val="24"/>
                <w:szCs w:val="24"/>
                <w:highlight w:val="none"/>
                <w:lang w:val="en-US" w:eastAsia="zh-CN" w:bidi="ar-SA"/>
              </w:rPr>
            </w:pPr>
          </w:p>
        </w:tc>
        <w:tc>
          <w:tcPr>
            <w:tcW w:w="131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BA3E3F">
            <w:pPr>
              <w:spacing w:line="300" w:lineRule="exact"/>
              <w:jc w:val="center"/>
              <w:rPr>
                <w:rFonts w:hint="default" w:ascii="Times New Roman" w:hAnsi="Times New Roman" w:cs="Times New Roman" w:eastAsiaTheme="minorEastAsia"/>
                <w:kern w:val="2"/>
                <w:sz w:val="24"/>
                <w:szCs w:val="24"/>
                <w:highlight w:val="none"/>
                <w:lang w:val="en-US" w:eastAsia="zh-CN" w:bidi="ar-SA"/>
              </w:rPr>
            </w:pPr>
            <w:r>
              <w:rPr>
                <w:rFonts w:hint="default" w:ascii="Times New Roman" w:hAnsi="Times New Roman" w:cs="Times New Roman"/>
                <w:sz w:val="24"/>
                <w:szCs w:val="24"/>
                <w:highlight w:val="none"/>
              </w:rPr>
              <w:t>毕业院校系及专业</w:t>
            </w:r>
          </w:p>
        </w:tc>
        <w:tc>
          <w:tcPr>
            <w:tcW w:w="3188" w:type="dxa"/>
            <w:gridSpan w:val="2"/>
            <w:tcBorders>
              <w:top w:val="single" w:color="000000" w:sz="4" w:space="0"/>
              <w:left w:val="single" w:color="000000" w:sz="4" w:space="0"/>
              <w:bottom w:val="single" w:color="000000" w:sz="4" w:space="0"/>
              <w:right w:val="single" w:color="000000" w:sz="12" w:space="0"/>
            </w:tcBorders>
            <w:shd w:val="clear" w:color="auto" w:fill="auto"/>
            <w:noWrap w:val="0"/>
            <w:vAlign w:val="center"/>
          </w:tcPr>
          <w:p w14:paraId="276A6CDA">
            <w:pPr>
              <w:jc w:val="center"/>
              <w:rPr>
                <w:rFonts w:hint="default" w:ascii="Times New Roman" w:hAnsi="Times New Roman" w:eastAsia="仿宋_GB2312" w:cs="Times New Roman"/>
                <w:kern w:val="2"/>
                <w:sz w:val="24"/>
                <w:szCs w:val="24"/>
                <w:highlight w:val="none"/>
                <w:lang w:val="en-US" w:eastAsia="zh-CN" w:bidi="ar-SA"/>
              </w:rPr>
            </w:pPr>
          </w:p>
        </w:tc>
      </w:tr>
      <w:tr w14:paraId="15D7E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1357" w:type="dxa"/>
            <w:tcBorders>
              <w:top w:val="single" w:color="000000" w:sz="4" w:space="0"/>
              <w:left w:val="single" w:color="000000" w:sz="12" w:space="0"/>
              <w:bottom w:val="single" w:color="000000" w:sz="4" w:space="0"/>
              <w:right w:val="single" w:color="000000" w:sz="4" w:space="0"/>
            </w:tcBorders>
            <w:noWrap w:val="0"/>
            <w:vAlign w:val="center"/>
          </w:tcPr>
          <w:p w14:paraId="22E3BB7E">
            <w:pPr>
              <w:spacing w:line="360" w:lineRule="exact"/>
              <w:jc w:val="center"/>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bidi="ar"/>
              </w:rPr>
              <w:t>现任职单位及职务</w:t>
            </w:r>
          </w:p>
        </w:tc>
        <w:tc>
          <w:tcPr>
            <w:tcW w:w="8100" w:type="dxa"/>
            <w:gridSpan w:val="7"/>
            <w:tcBorders>
              <w:top w:val="single" w:color="000000" w:sz="4" w:space="0"/>
              <w:left w:val="single" w:color="000000" w:sz="4" w:space="0"/>
              <w:bottom w:val="single" w:color="000000" w:sz="4" w:space="0"/>
              <w:right w:val="single" w:color="000000" w:sz="12" w:space="0"/>
            </w:tcBorders>
            <w:noWrap w:val="0"/>
            <w:vAlign w:val="center"/>
          </w:tcPr>
          <w:p w14:paraId="713C565E">
            <w:pPr>
              <w:widowControl/>
              <w:spacing w:line="360" w:lineRule="exact"/>
              <w:jc w:val="left"/>
              <w:rPr>
                <w:rFonts w:hint="default" w:ascii="Times New Roman" w:hAnsi="Times New Roman" w:eastAsia="仿宋_GB2312" w:cs="Times New Roman"/>
                <w:sz w:val="24"/>
                <w:highlight w:val="none"/>
              </w:rPr>
            </w:pPr>
          </w:p>
        </w:tc>
      </w:tr>
      <w:tr w14:paraId="2DF8B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1" w:hRule="atLeast"/>
        </w:trPr>
        <w:tc>
          <w:tcPr>
            <w:tcW w:w="1357" w:type="dxa"/>
            <w:tcBorders>
              <w:top w:val="single" w:color="000000" w:sz="4" w:space="0"/>
              <w:left w:val="single" w:color="000000" w:sz="12" w:space="0"/>
              <w:bottom w:val="single" w:color="000000" w:sz="4" w:space="0"/>
              <w:right w:val="single" w:color="000000" w:sz="4" w:space="0"/>
            </w:tcBorders>
            <w:noWrap w:val="0"/>
            <w:vAlign w:val="center"/>
          </w:tcPr>
          <w:p w14:paraId="66A3063D">
            <w:pPr>
              <w:spacing w:line="360" w:lineRule="exac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24"/>
                <w:highlight w:val="none"/>
                <w:lang w:bidi="ar"/>
              </w:rPr>
              <w:t>教育经历</w:t>
            </w:r>
          </w:p>
        </w:tc>
        <w:tc>
          <w:tcPr>
            <w:tcW w:w="8100" w:type="dxa"/>
            <w:gridSpan w:val="7"/>
            <w:tcBorders>
              <w:top w:val="single" w:color="000000" w:sz="4" w:space="0"/>
              <w:left w:val="single" w:color="000000" w:sz="4" w:space="0"/>
              <w:bottom w:val="single" w:color="000000" w:sz="4" w:space="0"/>
              <w:right w:val="single" w:color="000000" w:sz="12" w:space="0"/>
            </w:tcBorders>
            <w:noWrap w:val="0"/>
            <w:vAlign w:val="center"/>
          </w:tcPr>
          <w:p w14:paraId="5D541124">
            <w:pPr>
              <w:spacing w:line="360" w:lineRule="exact"/>
              <w:rPr>
                <w:rFonts w:hint="default" w:ascii="Times New Roman" w:hAnsi="Times New Roman" w:eastAsia="仿宋_GB2312" w:cs="Times New Roman"/>
                <w:sz w:val="24"/>
                <w:highlight w:val="none"/>
                <w:lang w:eastAsia="zh-CN"/>
              </w:rPr>
            </w:pPr>
            <w:r>
              <w:rPr>
                <w:rFonts w:hint="default" w:ascii="Times New Roman" w:hAnsi="Times New Roman" w:eastAsia="仿宋_GB2312" w:cs="Times New Roman"/>
                <w:sz w:val="24"/>
                <w:highlight w:val="none"/>
                <w:lang w:eastAsia="zh-CN"/>
              </w:rPr>
              <w:t>注：从高中写起</w:t>
            </w:r>
          </w:p>
        </w:tc>
      </w:tr>
      <w:tr w14:paraId="6E010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7" w:hRule="atLeast"/>
        </w:trPr>
        <w:tc>
          <w:tcPr>
            <w:tcW w:w="1357" w:type="dxa"/>
            <w:tcBorders>
              <w:top w:val="single" w:color="000000" w:sz="4" w:space="0"/>
              <w:left w:val="single" w:color="000000" w:sz="12" w:space="0"/>
              <w:bottom w:val="single" w:color="000000" w:sz="4" w:space="0"/>
              <w:right w:val="single" w:color="000000" w:sz="4" w:space="0"/>
            </w:tcBorders>
            <w:noWrap w:val="0"/>
            <w:vAlign w:val="center"/>
          </w:tcPr>
          <w:p w14:paraId="27630C27">
            <w:pPr>
              <w:spacing w:line="360" w:lineRule="exact"/>
              <w:jc w:val="center"/>
              <w:rPr>
                <w:rFonts w:hint="default" w:ascii="Times New Roman" w:hAnsi="Times New Roman" w:eastAsia="仿宋_GB2312" w:cs="Times New Roman"/>
                <w:szCs w:val="21"/>
                <w:highlight w:val="none"/>
              </w:rPr>
            </w:pPr>
            <w:r>
              <w:rPr>
                <w:rFonts w:hint="default" w:ascii="Times New Roman" w:hAnsi="Times New Roman" w:eastAsia="仿宋_GB2312" w:cs="Times New Roman"/>
                <w:sz w:val="24"/>
                <w:szCs w:val="24"/>
                <w:highlight w:val="none"/>
                <w:lang w:bidi="ar"/>
              </w:rPr>
              <w:t>职业资格证书及获得时间</w:t>
            </w:r>
          </w:p>
        </w:tc>
        <w:tc>
          <w:tcPr>
            <w:tcW w:w="8100" w:type="dxa"/>
            <w:gridSpan w:val="7"/>
            <w:tcBorders>
              <w:top w:val="single" w:color="000000" w:sz="4" w:space="0"/>
              <w:left w:val="single" w:color="000000" w:sz="4" w:space="0"/>
              <w:bottom w:val="single" w:color="000000" w:sz="4" w:space="0"/>
              <w:right w:val="single" w:color="000000" w:sz="12" w:space="0"/>
            </w:tcBorders>
            <w:noWrap w:val="0"/>
            <w:vAlign w:val="center"/>
          </w:tcPr>
          <w:p w14:paraId="5CFDB6FC">
            <w:pPr>
              <w:spacing w:line="360" w:lineRule="exact"/>
              <w:rPr>
                <w:rFonts w:hint="default" w:ascii="Times New Roman" w:hAnsi="Times New Roman" w:eastAsia="仿宋_GB2312" w:cs="Times New Roman"/>
                <w:sz w:val="24"/>
                <w:highlight w:val="none"/>
              </w:rPr>
            </w:pPr>
          </w:p>
        </w:tc>
      </w:tr>
      <w:tr w14:paraId="6DC53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9" w:hRule="atLeast"/>
        </w:trPr>
        <w:tc>
          <w:tcPr>
            <w:tcW w:w="1357" w:type="dxa"/>
            <w:tcBorders>
              <w:top w:val="single" w:color="000000" w:sz="4" w:space="0"/>
              <w:left w:val="single" w:color="000000" w:sz="12" w:space="0"/>
              <w:bottom w:val="single" w:color="000000" w:sz="4" w:space="0"/>
              <w:right w:val="single" w:color="000000" w:sz="4" w:space="0"/>
            </w:tcBorders>
            <w:noWrap w:val="0"/>
            <w:vAlign w:val="center"/>
          </w:tcPr>
          <w:p w14:paraId="3D281DB6">
            <w:pPr>
              <w:spacing w:line="360" w:lineRule="exact"/>
              <w:jc w:val="center"/>
              <w:rPr>
                <w:rFonts w:hint="default" w:ascii="Times New Roman" w:hAnsi="Times New Roman" w:eastAsia="仿宋_GB2312" w:cs="Times New Roman"/>
                <w:spacing w:val="-20"/>
                <w:szCs w:val="21"/>
                <w:highlight w:val="none"/>
              </w:rPr>
            </w:pPr>
            <w:r>
              <w:rPr>
                <w:rFonts w:hint="default" w:ascii="Times New Roman" w:hAnsi="Times New Roman" w:eastAsia="仿宋_GB2312" w:cs="Times New Roman"/>
                <w:spacing w:val="-20"/>
                <w:sz w:val="24"/>
                <w:szCs w:val="24"/>
                <w:highlight w:val="none"/>
                <w:lang w:bidi="ar"/>
              </w:rPr>
              <w:t>现工作单位、职位及任职起始年月</w:t>
            </w:r>
          </w:p>
        </w:tc>
        <w:tc>
          <w:tcPr>
            <w:tcW w:w="8100" w:type="dxa"/>
            <w:gridSpan w:val="7"/>
            <w:tcBorders>
              <w:top w:val="single" w:color="000000" w:sz="4" w:space="0"/>
              <w:left w:val="single" w:color="000000" w:sz="4" w:space="0"/>
              <w:bottom w:val="single" w:color="000000" w:sz="4" w:space="0"/>
              <w:right w:val="single" w:color="000000" w:sz="12" w:space="0"/>
            </w:tcBorders>
            <w:noWrap w:val="0"/>
            <w:vAlign w:val="center"/>
          </w:tcPr>
          <w:p w14:paraId="3B376DB7">
            <w:pPr>
              <w:spacing w:line="360" w:lineRule="exact"/>
              <w:rPr>
                <w:rFonts w:hint="default" w:ascii="Times New Roman" w:hAnsi="Times New Roman" w:eastAsia="仿宋_GB2312" w:cs="Times New Roman"/>
                <w:szCs w:val="21"/>
                <w:highlight w:val="none"/>
              </w:rPr>
            </w:pPr>
          </w:p>
        </w:tc>
      </w:tr>
      <w:tr w14:paraId="236C5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0" w:hRule="atLeast"/>
        </w:trPr>
        <w:tc>
          <w:tcPr>
            <w:tcW w:w="1357" w:type="dxa"/>
            <w:tcBorders>
              <w:top w:val="single" w:color="000000" w:sz="4" w:space="0"/>
              <w:left w:val="single" w:color="000000" w:sz="12" w:space="0"/>
              <w:bottom w:val="single" w:color="000000" w:sz="12" w:space="0"/>
              <w:right w:val="single" w:color="000000" w:sz="4" w:space="0"/>
            </w:tcBorders>
            <w:noWrap w:val="0"/>
            <w:textDirection w:val="tbRlV"/>
            <w:vAlign w:val="center"/>
          </w:tcPr>
          <w:p w14:paraId="26B7F31E">
            <w:pPr>
              <w:spacing w:line="360" w:lineRule="exact"/>
              <w:ind w:left="113" w:right="113"/>
              <w:jc w:val="center"/>
              <w:rPr>
                <w:rFonts w:hint="default" w:ascii="Times New Roman" w:hAnsi="Times New Roman" w:eastAsia="仿宋_GB2312" w:cs="Times New Roman"/>
                <w:spacing w:val="-20"/>
                <w:szCs w:val="21"/>
                <w:highlight w:val="none"/>
              </w:rPr>
            </w:pPr>
            <w:r>
              <w:rPr>
                <w:rFonts w:hint="default" w:ascii="Times New Roman" w:hAnsi="Times New Roman" w:eastAsia="仿宋_GB2312" w:cs="Times New Roman"/>
                <w:sz w:val="24"/>
                <w:highlight w:val="none"/>
                <w:lang w:bidi="ar"/>
              </w:rPr>
              <w:t>工作经历</w:t>
            </w:r>
          </w:p>
        </w:tc>
        <w:tc>
          <w:tcPr>
            <w:tcW w:w="8100" w:type="dxa"/>
            <w:gridSpan w:val="7"/>
            <w:tcBorders>
              <w:top w:val="single" w:color="000000" w:sz="4" w:space="0"/>
              <w:left w:val="single" w:color="000000" w:sz="4" w:space="0"/>
              <w:bottom w:val="single" w:color="000000" w:sz="12" w:space="0"/>
              <w:right w:val="single" w:color="000000" w:sz="12" w:space="0"/>
            </w:tcBorders>
            <w:noWrap w:val="0"/>
            <w:vAlign w:val="center"/>
          </w:tcPr>
          <w:p w14:paraId="3E1A0D25">
            <w:pPr>
              <w:spacing w:line="360" w:lineRule="exact"/>
              <w:rPr>
                <w:rFonts w:hint="default" w:ascii="Times New Roman" w:hAnsi="Times New Roman" w:eastAsia="仿宋_GB2312" w:cs="Times New Roman"/>
                <w:szCs w:val="21"/>
                <w:highlight w:val="none"/>
              </w:rPr>
            </w:pPr>
            <w:r>
              <w:rPr>
                <w:rFonts w:hint="default" w:ascii="Times New Roman" w:hAnsi="Times New Roman" w:eastAsia="仿宋_GB2312" w:cs="Times New Roman"/>
                <w:sz w:val="24"/>
                <w:highlight w:val="none"/>
                <w:lang w:bidi="ar"/>
              </w:rPr>
              <w:t>注：请从参加工作开始写起，注明单位、部门、职位</w:t>
            </w:r>
          </w:p>
        </w:tc>
      </w:tr>
      <w:tr w14:paraId="30750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4793" w:type="dxa"/>
            <w:gridSpan w:val="4"/>
            <w:tcBorders>
              <w:top w:val="single" w:color="000000" w:sz="4" w:space="0"/>
              <w:left w:val="single" w:color="000000" w:sz="12" w:space="0"/>
              <w:bottom w:val="single" w:color="000000" w:sz="12" w:space="0"/>
              <w:right w:val="single" w:color="000000" w:sz="4" w:space="0"/>
            </w:tcBorders>
            <w:noWrap w:val="0"/>
            <w:vAlign w:val="center"/>
          </w:tcPr>
          <w:p w14:paraId="6F7D1522">
            <w:pPr>
              <w:spacing w:line="360" w:lineRule="exact"/>
              <w:rPr>
                <w:rFonts w:hint="default" w:ascii="Times New Roman" w:hAnsi="Times New Roman" w:eastAsia="仿宋_GB2312" w:cs="Times New Roman"/>
                <w:sz w:val="24"/>
                <w:highlight w:val="none"/>
              </w:rPr>
            </w:pPr>
            <w:r>
              <w:rPr>
                <w:rFonts w:hint="default" w:ascii="Times New Roman" w:hAnsi="Times New Roman" w:eastAsia="仿宋_GB2312" w:cs="Times New Roman"/>
                <w:sz w:val="24"/>
                <w:highlight w:val="none"/>
                <w:lang w:bidi="ar"/>
              </w:rPr>
              <w:t>报名人：（手写签名）</w:t>
            </w:r>
          </w:p>
        </w:tc>
        <w:tc>
          <w:tcPr>
            <w:tcW w:w="4664" w:type="dxa"/>
            <w:gridSpan w:val="4"/>
            <w:tcBorders>
              <w:top w:val="single" w:color="000000" w:sz="4" w:space="0"/>
              <w:left w:val="single" w:color="000000" w:sz="4" w:space="0"/>
              <w:bottom w:val="single" w:color="000000" w:sz="12" w:space="0"/>
              <w:right w:val="single" w:color="000000" w:sz="12" w:space="0"/>
            </w:tcBorders>
            <w:noWrap w:val="0"/>
            <w:vAlign w:val="center"/>
          </w:tcPr>
          <w:p w14:paraId="084F2C29">
            <w:pPr>
              <w:spacing w:line="360" w:lineRule="exact"/>
              <w:rPr>
                <w:rFonts w:hint="default" w:ascii="Times New Roman" w:hAnsi="Times New Roman" w:eastAsia="仿宋_GB2312" w:cs="Times New Roman"/>
                <w:sz w:val="24"/>
                <w:szCs w:val="24"/>
                <w:highlight w:val="none"/>
                <w:lang w:bidi="ar"/>
              </w:rPr>
            </w:pPr>
            <w:r>
              <w:rPr>
                <w:rFonts w:hint="default" w:ascii="Times New Roman" w:hAnsi="Times New Roman" w:eastAsia="仿宋_GB2312" w:cs="Times New Roman"/>
                <w:sz w:val="24"/>
                <w:szCs w:val="24"/>
                <w:highlight w:val="none"/>
                <w:lang w:bidi="ar"/>
              </w:rPr>
              <w:t>报名日期：</w:t>
            </w:r>
          </w:p>
        </w:tc>
      </w:tr>
    </w:tbl>
    <w:p w14:paraId="56D7F9DC">
      <w:pPr>
        <w:rPr>
          <w:rFonts w:hint="default" w:ascii="Times New Roman" w:hAnsi="Times New Roman" w:eastAsia="仿宋_GB2312" w:cs="Times New Roman"/>
          <w:sz w:val="32"/>
          <w:szCs w:val="32"/>
          <w:highlight w:val="none"/>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29AE912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2"/>
          <w:szCs w:val="32"/>
          <w:highlight w:val="none"/>
          <w:lang w:val="en-US" w:eastAsia="zh-CN" w:bidi="ar"/>
        </w:rPr>
      </w:pPr>
    </w:p>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22090">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C7317B">
                          <w:pPr>
                            <w:pStyle w:val="5"/>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C7317B">
                    <w:pPr>
                      <w:pStyle w:val="5"/>
                      <w:rPr>
                        <w:rFonts w:hint="eastAsia" w:ascii="仿宋_GB2312" w:hAnsi="仿宋_GB2312" w:eastAsia="仿宋_GB2312" w:cs="仿宋_GB2312"/>
                        <w:sz w:val="32"/>
                        <w:szCs w:val="32"/>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590E"/>
    <w:multiLevelType w:val="singleLevel"/>
    <w:tmpl w:val="DFFF590E"/>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NWNkYWQzODRjYzRjZTI3YTVmNTY4NWM5YTkxNGMifQ=="/>
  </w:docVars>
  <w:rsids>
    <w:rsidRoot w:val="00000000"/>
    <w:rsid w:val="003C28DE"/>
    <w:rsid w:val="00906786"/>
    <w:rsid w:val="00E24A21"/>
    <w:rsid w:val="00E40880"/>
    <w:rsid w:val="00F907CF"/>
    <w:rsid w:val="012670EA"/>
    <w:rsid w:val="013F1EB9"/>
    <w:rsid w:val="016C0FA1"/>
    <w:rsid w:val="019127B6"/>
    <w:rsid w:val="0215691D"/>
    <w:rsid w:val="022B42B4"/>
    <w:rsid w:val="02B96468"/>
    <w:rsid w:val="02E90D84"/>
    <w:rsid w:val="03174F3D"/>
    <w:rsid w:val="03FF60FC"/>
    <w:rsid w:val="04025BED"/>
    <w:rsid w:val="05367E45"/>
    <w:rsid w:val="0596483F"/>
    <w:rsid w:val="061D343C"/>
    <w:rsid w:val="06582CFF"/>
    <w:rsid w:val="06F537E7"/>
    <w:rsid w:val="07245E7A"/>
    <w:rsid w:val="075C1AB8"/>
    <w:rsid w:val="086C5D2B"/>
    <w:rsid w:val="08AC4379"/>
    <w:rsid w:val="08E458C1"/>
    <w:rsid w:val="09E518F1"/>
    <w:rsid w:val="09FE0C04"/>
    <w:rsid w:val="0A0F696E"/>
    <w:rsid w:val="0A344626"/>
    <w:rsid w:val="0A614613"/>
    <w:rsid w:val="0A762E91"/>
    <w:rsid w:val="0AB539B9"/>
    <w:rsid w:val="0AC736EC"/>
    <w:rsid w:val="0B3348DE"/>
    <w:rsid w:val="0B811AED"/>
    <w:rsid w:val="0BED7182"/>
    <w:rsid w:val="0C4A1EDF"/>
    <w:rsid w:val="0C6C454B"/>
    <w:rsid w:val="0CAE18CB"/>
    <w:rsid w:val="0CC71781"/>
    <w:rsid w:val="0E80608C"/>
    <w:rsid w:val="0EA33B28"/>
    <w:rsid w:val="0F3B4046"/>
    <w:rsid w:val="0FA77648"/>
    <w:rsid w:val="0FE103BB"/>
    <w:rsid w:val="0FEB1C2B"/>
    <w:rsid w:val="100B3CE2"/>
    <w:rsid w:val="103E0F42"/>
    <w:rsid w:val="10853E2D"/>
    <w:rsid w:val="108F727C"/>
    <w:rsid w:val="10FC261F"/>
    <w:rsid w:val="11534B75"/>
    <w:rsid w:val="115E4CF6"/>
    <w:rsid w:val="11B64EBF"/>
    <w:rsid w:val="11F748B7"/>
    <w:rsid w:val="12114FF6"/>
    <w:rsid w:val="121511E1"/>
    <w:rsid w:val="126F08F1"/>
    <w:rsid w:val="12EA441C"/>
    <w:rsid w:val="134C741F"/>
    <w:rsid w:val="13BF31B2"/>
    <w:rsid w:val="144E4536"/>
    <w:rsid w:val="147541B9"/>
    <w:rsid w:val="14924CE3"/>
    <w:rsid w:val="1524283E"/>
    <w:rsid w:val="15542020"/>
    <w:rsid w:val="166444E5"/>
    <w:rsid w:val="169A7F07"/>
    <w:rsid w:val="1732013F"/>
    <w:rsid w:val="17914E66"/>
    <w:rsid w:val="17D66D1D"/>
    <w:rsid w:val="18023FB5"/>
    <w:rsid w:val="183A42C3"/>
    <w:rsid w:val="183D4FEE"/>
    <w:rsid w:val="18956BD8"/>
    <w:rsid w:val="18D771F0"/>
    <w:rsid w:val="190D2C12"/>
    <w:rsid w:val="191C10A7"/>
    <w:rsid w:val="19232435"/>
    <w:rsid w:val="196842EC"/>
    <w:rsid w:val="19BD0194"/>
    <w:rsid w:val="19D94449"/>
    <w:rsid w:val="1AB64BE3"/>
    <w:rsid w:val="1AD05CA5"/>
    <w:rsid w:val="1AF75928"/>
    <w:rsid w:val="1B6B1E72"/>
    <w:rsid w:val="1B6D5BEA"/>
    <w:rsid w:val="1C744D56"/>
    <w:rsid w:val="1CB3587E"/>
    <w:rsid w:val="1E854FF8"/>
    <w:rsid w:val="1EA57449"/>
    <w:rsid w:val="1EF67CA4"/>
    <w:rsid w:val="1F2111C5"/>
    <w:rsid w:val="1F69491A"/>
    <w:rsid w:val="1F8654CC"/>
    <w:rsid w:val="1FF93EF0"/>
    <w:rsid w:val="2027280B"/>
    <w:rsid w:val="203D202F"/>
    <w:rsid w:val="203E7B55"/>
    <w:rsid w:val="2063580D"/>
    <w:rsid w:val="20796DDF"/>
    <w:rsid w:val="20AA51EA"/>
    <w:rsid w:val="22160D89"/>
    <w:rsid w:val="22405E06"/>
    <w:rsid w:val="22737D4F"/>
    <w:rsid w:val="23256DAA"/>
    <w:rsid w:val="23922691"/>
    <w:rsid w:val="23E17175"/>
    <w:rsid w:val="241C63FF"/>
    <w:rsid w:val="2432352D"/>
    <w:rsid w:val="24A24B56"/>
    <w:rsid w:val="24A94773"/>
    <w:rsid w:val="24B45F47"/>
    <w:rsid w:val="24E0742D"/>
    <w:rsid w:val="24E231A5"/>
    <w:rsid w:val="254C2D14"/>
    <w:rsid w:val="25DC7BF4"/>
    <w:rsid w:val="26395046"/>
    <w:rsid w:val="26700CC5"/>
    <w:rsid w:val="27007912"/>
    <w:rsid w:val="270A0791"/>
    <w:rsid w:val="271B0BF0"/>
    <w:rsid w:val="273C218F"/>
    <w:rsid w:val="27716A62"/>
    <w:rsid w:val="27D56FF1"/>
    <w:rsid w:val="27F33729"/>
    <w:rsid w:val="280478D6"/>
    <w:rsid w:val="283E5E64"/>
    <w:rsid w:val="2A0C2A72"/>
    <w:rsid w:val="2AA66A22"/>
    <w:rsid w:val="2AD215C5"/>
    <w:rsid w:val="2AF61758"/>
    <w:rsid w:val="2B9351F9"/>
    <w:rsid w:val="2B9E594C"/>
    <w:rsid w:val="2BA016C4"/>
    <w:rsid w:val="2BAE2033"/>
    <w:rsid w:val="2BF514E9"/>
    <w:rsid w:val="2C100703"/>
    <w:rsid w:val="2C770676"/>
    <w:rsid w:val="2CE81574"/>
    <w:rsid w:val="2D2D342B"/>
    <w:rsid w:val="2D5103C1"/>
    <w:rsid w:val="2D5704A8"/>
    <w:rsid w:val="2DC23914"/>
    <w:rsid w:val="2E075866"/>
    <w:rsid w:val="2E402CEA"/>
    <w:rsid w:val="2E5549E7"/>
    <w:rsid w:val="2E826747"/>
    <w:rsid w:val="2E913546"/>
    <w:rsid w:val="2F154177"/>
    <w:rsid w:val="2F155F25"/>
    <w:rsid w:val="2F3C1703"/>
    <w:rsid w:val="2F4B7B98"/>
    <w:rsid w:val="2FAD2601"/>
    <w:rsid w:val="30010B15"/>
    <w:rsid w:val="301E4E37"/>
    <w:rsid w:val="302A58CF"/>
    <w:rsid w:val="303643A5"/>
    <w:rsid w:val="303F3688"/>
    <w:rsid w:val="31244B45"/>
    <w:rsid w:val="31864EB8"/>
    <w:rsid w:val="31994BEB"/>
    <w:rsid w:val="31E367AE"/>
    <w:rsid w:val="31F42769"/>
    <w:rsid w:val="3287538B"/>
    <w:rsid w:val="32E620B2"/>
    <w:rsid w:val="332F4F4B"/>
    <w:rsid w:val="33386686"/>
    <w:rsid w:val="334679B5"/>
    <w:rsid w:val="33A87367"/>
    <w:rsid w:val="33C261ED"/>
    <w:rsid w:val="344F0BC8"/>
    <w:rsid w:val="34B14942"/>
    <w:rsid w:val="34C53F49"/>
    <w:rsid w:val="34FD7B87"/>
    <w:rsid w:val="351B1DBB"/>
    <w:rsid w:val="35857A98"/>
    <w:rsid w:val="35942299"/>
    <w:rsid w:val="363D783A"/>
    <w:rsid w:val="364A0BAA"/>
    <w:rsid w:val="36657792"/>
    <w:rsid w:val="36681030"/>
    <w:rsid w:val="36787344"/>
    <w:rsid w:val="368F0CB2"/>
    <w:rsid w:val="36D23750"/>
    <w:rsid w:val="37410A50"/>
    <w:rsid w:val="376E25C8"/>
    <w:rsid w:val="37D42E21"/>
    <w:rsid w:val="3804347E"/>
    <w:rsid w:val="38277F8C"/>
    <w:rsid w:val="38455ACD"/>
    <w:rsid w:val="38482EC7"/>
    <w:rsid w:val="387719FE"/>
    <w:rsid w:val="389B393F"/>
    <w:rsid w:val="38C904AC"/>
    <w:rsid w:val="38F571FB"/>
    <w:rsid w:val="39B27192"/>
    <w:rsid w:val="3A5A5133"/>
    <w:rsid w:val="3A5F6F80"/>
    <w:rsid w:val="3AA94222"/>
    <w:rsid w:val="3AC727C9"/>
    <w:rsid w:val="3B6C3370"/>
    <w:rsid w:val="3B9D79CE"/>
    <w:rsid w:val="3BAE5737"/>
    <w:rsid w:val="3BB93C6A"/>
    <w:rsid w:val="3C291261"/>
    <w:rsid w:val="3CFD4BC8"/>
    <w:rsid w:val="3D2263DC"/>
    <w:rsid w:val="3DB80AEF"/>
    <w:rsid w:val="3DBA6615"/>
    <w:rsid w:val="3E014244"/>
    <w:rsid w:val="3ED41958"/>
    <w:rsid w:val="3F3441A5"/>
    <w:rsid w:val="3F584337"/>
    <w:rsid w:val="3FDD2A8F"/>
    <w:rsid w:val="4047615A"/>
    <w:rsid w:val="408B24EB"/>
    <w:rsid w:val="40A61263"/>
    <w:rsid w:val="40EF2A79"/>
    <w:rsid w:val="41004970"/>
    <w:rsid w:val="41562AF9"/>
    <w:rsid w:val="417C3613"/>
    <w:rsid w:val="418D4040"/>
    <w:rsid w:val="41C02633"/>
    <w:rsid w:val="41E2438C"/>
    <w:rsid w:val="426254CD"/>
    <w:rsid w:val="42926758"/>
    <w:rsid w:val="43144A19"/>
    <w:rsid w:val="431A7B56"/>
    <w:rsid w:val="43473F83"/>
    <w:rsid w:val="4348021F"/>
    <w:rsid w:val="436D4129"/>
    <w:rsid w:val="43A63197"/>
    <w:rsid w:val="443B7D84"/>
    <w:rsid w:val="447655A6"/>
    <w:rsid w:val="462F1B6A"/>
    <w:rsid w:val="463159DA"/>
    <w:rsid w:val="46535859"/>
    <w:rsid w:val="465810C1"/>
    <w:rsid w:val="473E2065"/>
    <w:rsid w:val="474927B8"/>
    <w:rsid w:val="47864444"/>
    <w:rsid w:val="47AA594C"/>
    <w:rsid w:val="47CC58C3"/>
    <w:rsid w:val="47F57AAC"/>
    <w:rsid w:val="48384D06"/>
    <w:rsid w:val="489932CB"/>
    <w:rsid w:val="499B0163"/>
    <w:rsid w:val="49BC1967"/>
    <w:rsid w:val="4A113A61"/>
    <w:rsid w:val="4B5601AC"/>
    <w:rsid w:val="4B613D62"/>
    <w:rsid w:val="4B685902"/>
    <w:rsid w:val="4BC44B03"/>
    <w:rsid w:val="4BF61160"/>
    <w:rsid w:val="4C7A3CFD"/>
    <w:rsid w:val="4CE216E4"/>
    <w:rsid w:val="4CFB27A6"/>
    <w:rsid w:val="4D2E492A"/>
    <w:rsid w:val="4DDC22DC"/>
    <w:rsid w:val="4DFE3FFE"/>
    <w:rsid w:val="4E233D62"/>
    <w:rsid w:val="4E834801"/>
    <w:rsid w:val="4E8A3DE2"/>
    <w:rsid w:val="4E9B1B4B"/>
    <w:rsid w:val="4EAF42AB"/>
    <w:rsid w:val="4EC45780"/>
    <w:rsid w:val="4EEF633A"/>
    <w:rsid w:val="4F29184C"/>
    <w:rsid w:val="4F561F16"/>
    <w:rsid w:val="4F6939F7"/>
    <w:rsid w:val="4FC82E13"/>
    <w:rsid w:val="4FE92D8A"/>
    <w:rsid w:val="5003209D"/>
    <w:rsid w:val="502B6EFE"/>
    <w:rsid w:val="50AD025B"/>
    <w:rsid w:val="50C555A5"/>
    <w:rsid w:val="51556929"/>
    <w:rsid w:val="51FA74D0"/>
    <w:rsid w:val="52466271"/>
    <w:rsid w:val="52D95337"/>
    <w:rsid w:val="53081779"/>
    <w:rsid w:val="534704F3"/>
    <w:rsid w:val="53876B42"/>
    <w:rsid w:val="53E92C56"/>
    <w:rsid w:val="54293345"/>
    <w:rsid w:val="54F5213D"/>
    <w:rsid w:val="553658E6"/>
    <w:rsid w:val="558F6181"/>
    <w:rsid w:val="55D01AD3"/>
    <w:rsid w:val="56576C9F"/>
    <w:rsid w:val="56723AD9"/>
    <w:rsid w:val="56D71B8E"/>
    <w:rsid w:val="56DE116E"/>
    <w:rsid w:val="57743881"/>
    <w:rsid w:val="578411E6"/>
    <w:rsid w:val="57A001D2"/>
    <w:rsid w:val="57D80EB2"/>
    <w:rsid w:val="57D80EF9"/>
    <w:rsid w:val="57FE3212"/>
    <w:rsid w:val="58474AF1"/>
    <w:rsid w:val="587A0A23"/>
    <w:rsid w:val="59027D56"/>
    <w:rsid w:val="59060509"/>
    <w:rsid w:val="593C03CE"/>
    <w:rsid w:val="594F0101"/>
    <w:rsid w:val="59D14FBA"/>
    <w:rsid w:val="5AE900E2"/>
    <w:rsid w:val="5B184523"/>
    <w:rsid w:val="5B7007EA"/>
    <w:rsid w:val="5BA02E96"/>
    <w:rsid w:val="5BDE39BF"/>
    <w:rsid w:val="5BFB631F"/>
    <w:rsid w:val="5C78796F"/>
    <w:rsid w:val="5C9C18B0"/>
    <w:rsid w:val="5D215911"/>
    <w:rsid w:val="5D2C42B6"/>
    <w:rsid w:val="5D924760"/>
    <w:rsid w:val="5DD62B9F"/>
    <w:rsid w:val="5E7A5C21"/>
    <w:rsid w:val="5F2E6A0B"/>
    <w:rsid w:val="5F7558FC"/>
    <w:rsid w:val="60190FA2"/>
    <w:rsid w:val="601E438A"/>
    <w:rsid w:val="60251BBC"/>
    <w:rsid w:val="60C2740B"/>
    <w:rsid w:val="60D809DC"/>
    <w:rsid w:val="618C72ED"/>
    <w:rsid w:val="618D2E75"/>
    <w:rsid w:val="625B7B17"/>
    <w:rsid w:val="626B37D6"/>
    <w:rsid w:val="62B15989"/>
    <w:rsid w:val="62CC7D62"/>
    <w:rsid w:val="62EE2739"/>
    <w:rsid w:val="63007F9A"/>
    <w:rsid w:val="63927568"/>
    <w:rsid w:val="63AE011A"/>
    <w:rsid w:val="641E0590"/>
    <w:rsid w:val="65145E9D"/>
    <w:rsid w:val="65180F4B"/>
    <w:rsid w:val="652F2B95"/>
    <w:rsid w:val="654E3963"/>
    <w:rsid w:val="65B35574"/>
    <w:rsid w:val="65DF45BB"/>
    <w:rsid w:val="6618187B"/>
    <w:rsid w:val="664D3C1B"/>
    <w:rsid w:val="66DD4F9F"/>
    <w:rsid w:val="66EE2404"/>
    <w:rsid w:val="66FD2A3F"/>
    <w:rsid w:val="673152EA"/>
    <w:rsid w:val="677D333A"/>
    <w:rsid w:val="67B865D4"/>
    <w:rsid w:val="67BF28F6"/>
    <w:rsid w:val="67C749D0"/>
    <w:rsid w:val="67F71A7D"/>
    <w:rsid w:val="683706DE"/>
    <w:rsid w:val="68925915"/>
    <w:rsid w:val="68AF4719"/>
    <w:rsid w:val="69164798"/>
    <w:rsid w:val="69584DB0"/>
    <w:rsid w:val="69D1246D"/>
    <w:rsid w:val="69E47F03"/>
    <w:rsid w:val="6A184540"/>
    <w:rsid w:val="6A6E23B2"/>
    <w:rsid w:val="6ABF05C4"/>
    <w:rsid w:val="6B543355"/>
    <w:rsid w:val="6B9B2D32"/>
    <w:rsid w:val="6BAD2A66"/>
    <w:rsid w:val="6BD821D8"/>
    <w:rsid w:val="6BDD77EF"/>
    <w:rsid w:val="6BE566A3"/>
    <w:rsid w:val="6C0C5B46"/>
    <w:rsid w:val="6C136D6D"/>
    <w:rsid w:val="6C262F44"/>
    <w:rsid w:val="6C427652"/>
    <w:rsid w:val="6C944351"/>
    <w:rsid w:val="6CAE6A95"/>
    <w:rsid w:val="6CCF631B"/>
    <w:rsid w:val="6CDF1345"/>
    <w:rsid w:val="6D5916A5"/>
    <w:rsid w:val="6DDB3069"/>
    <w:rsid w:val="6E0B0643"/>
    <w:rsid w:val="6E11552E"/>
    <w:rsid w:val="6E241705"/>
    <w:rsid w:val="6E7206C2"/>
    <w:rsid w:val="6EAB5982"/>
    <w:rsid w:val="6EAC0A21"/>
    <w:rsid w:val="6EC137A6"/>
    <w:rsid w:val="702A0B29"/>
    <w:rsid w:val="71775FF0"/>
    <w:rsid w:val="720D15DB"/>
    <w:rsid w:val="72783DCD"/>
    <w:rsid w:val="73467A28"/>
    <w:rsid w:val="73D47729"/>
    <w:rsid w:val="73E3796C"/>
    <w:rsid w:val="73EA0CFB"/>
    <w:rsid w:val="74312486"/>
    <w:rsid w:val="7438311D"/>
    <w:rsid w:val="74C23A26"/>
    <w:rsid w:val="75383CE8"/>
    <w:rsid w:val="758D51FB"/>
    <w:rsid w:val="75B4336E"/>
    <w:rsid w:val="75E033DC"/>
    <w:rsid w:val="75EA4FE2"/>
    <w:rsid w:val="76F1414E"/>
    <w:rsid w:val="77185B7F"/>
    <w:rsid w:val="77AC7092"/>
    <w:rsid w:val="78202F3D"/>
    <w:rsid w:val="784A620C"/>
    <w:rsid w:val="790A14F7"/>
    <w:rsid w:val="791B54B2"/>
    <w:rsid w:val="79415ED0"/>
    <w:rsid w:val="79463081"/>
    <w:rsid w:val="7947274B"/>
    <w:rsid w:val="79C45B4A"/>
    <w:rsid w:val="79C8563A"/>
    <w:rsid w:val="79EF706B"/>
    <w:rsid w:val="79F04B91"/>
    <w:rsid w:val="7A1268B5"/>
    <w:rsid w:val="7A9F75A0"/>
    <w:rsid w:val="7B66335D"/>
    <w:rsid w:val="7B767829"/>
    <w:rsid w:val="7BB974D6"/>
    <w:rsid w:val="7BC2255D"/>
    <w:rsid w:val="7C0672D6"/>
    <w:rsid w:val="7C417926"/>
    <w:rsid w:val="7CEA1D6C"/>
    <w:rsid w:val="7D0270B5"/>
    <w:rsid w:val="7D31799A"/>
    <w:rsid w:val="7DC26844"/>
    <w:rsid w:val="7E8458A8"/>
    <w:rsid w:val="7EAD4DFF"/>
    <w:rsid w:val="7F1C4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tabs>
        <w:tab w:val="left" w:pos="567"/>
      </w:tabs>
      <w:spacing w:before="120" w:line="22" w:lineRule="atLeast"/>
    </w:pPr>
    <w:rPr>
      <w:rFonts w:ascii="宋体" w:hAnsi="宋体"/>
      <w:sz w:val="24"/>
    </w:rPr>
  </w:style>
  <w:style w:type="paragraph" w:styleId="3">
    <w:name w:val="Plain Text"/>
    <w:basedOn w:val="1"/>
    <w:next w:val="2"/>
    <w:autoRedefine/>
    <w:qFormat/>
    <w:uiPriority w:val="0"/>
    <w:rPr>
      <w:rFonts w:ascii="宋体" w:hAnsi="Courier New" w:cs="Courier New"/>
      <w:szCs w:val="21"/>
    </w:rPr>
  </w:style>
  <w:style w:type="paragraph" w:styleId="4">
    <w:name w:val="Body Text Indent"/>
    <w:basedOn w:val="1"/>
    <w:autoRedefine/>
    <w:unhideWhenUsed/>
    <w:qFormat/>
    <w:uiPriority w:val="99"/>
    <w:pPr>
      <w:ind w:firstLine="600" w:firstLineChars="200"/>
    </w:pPr>
    <w:rPr>
      <w:rFonts w:eastAsia="楷体_GB2312"/>
      <w:sz w:val="30"/>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4"/>
    <w:autoRedefine/>
    <w:unhideWhenUsed/>
    <w:qFormat/>
    <w:uiPriority w:val="99"/>
    <w:pPr>
      <w:widowControl w:val="0"/>
      <w:snapToGrid/>
      <w:spacing w:after="120"/>
      <w:ind w:left="420" w:leftChars="200" w:firstLine="420" w:firstLineChars="200"/>
    </w:pPr>
    <w:rPr>
      <w:rFonts w:ascii="Calibri" w:hAnsi="Calibri" w:cs="Times New Roman"/>
      <w:color w:val="auto"/>
      <w:kern w:val="2"/>
      <w:sz w:val="21"/>
      <w:szCs w:val="22"/>
      <w:lang w:eastAsia="zh-CN" w:bidi="ar-SA"/>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6507</Words>
  <Characters>6708</Characters>
  <Lines>0</Lines>
  <Paragraphs>0</Paragraphs>
  <TotalTime>1</TotalTime>
  <ScaleCrop>false</ScaleCrop>
  <LinksUpToDate>false</LinksUpToDate>
  <CharactersWithSpaces>6849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2024-08-08T00:13:00Z</dcterms:created>
  <dc:creator>admin</dc:creator>
  <cp:lastModifiedBy>心海月光</cp:lastModifiedBy>
  <cp:lastPrinted>2024-10-14T05:39:00Z</cp:lastPrinted>
  <dcterms:modified xsi:type="dcterms:W3CDTF">2024-10-16T07:34:03Z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FFCFB7D2A30C483F83CC820613B2E450_13</vt:lpwstr>
  </property>
</Properties>
</file>