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/>
        <w:jc w:val="center"/>
        <w:rPr>
          <w:rFonts w:ascii="黑体" w:eastAsia="黑体" w:cs="黑体"/>
          <w:b/>
          <w:bCs/>
          <w:sz w:val="48"/>
          <w:szCs w:val="48"/>
        </w:rPr>
      </w:pPr>
    </w:p>
    <w:p>
      <w:pPr>
        <w:spacing w:line="360" w:lineRule="auto"/>
        <w:ind w:firstLine="241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  <w:lang w:eastAsia="zh-CN"/>
        </w:rPr>
        <w:t>本溪市</w:t>
      </w:r>
      <w:r>
        <w:rPr>
          <w:rFonts w:hint="eastAsia" w:ascii="黑体" w:eastAsia="黑体" w:cs="黑体"/>
          <w:b/>
          <w:bCs/>
          <w:sz w:val="48"/>
          <w:szCs w:val="48"/>
        </w:rPr>
        <w:t>科学技术计划项目</w:t>
      </w:r>
    </w:p>
    <w:p>
      <w:pPr>
        <w:adjustRightInd w:val="0"/>
        <w:snapToGrid w:val="0"/>
        <w:spacing w:line="360" w:lineRule="auto"/>
        <w:ind w:firstLine="241"/>
        <w:jc w:val="center"/>
        <w:rPr>
          <w:rFonts w:ascii="黑体" w:eastAsia="黑体" w:cs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</w:rPr>
        <w:t>预算说明书</w:t>
      </w:r>
    </w:p>
    <w:p>
      <w:pPr>
        <w:ind w:firstLine="105"/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tbl>
      <w:tblPr>
        <w:tblStyle w:val="7"/>
        <w:tblW w:w="80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计    划    名    称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技术领域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项目初审单位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3" w:type="dxa"/>
          </w:tcPr>
          <w:p>
            <w:pPr>
              <w:pStyle w:val="3"/>
              <w:ind w:firstLine="0" w:firstLineChars="0"/>
              <w:jc w:val="distribute"/>
              <w:rPr>
                <w:rFonts w:ascii="黑体" w:hAnsi="Calibri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bCs/>
                <w:kern w:val="0"/>
                <w:sz w:val="28"/>
                <w:szCs w:val="28"/>
              </w:rPr>
              <w:t>编制日期</w:t>
            </w:r>
          </w:p>
        </w:tc>
        <w:tc>
          <w:tcPr>
            <w:tcW w:w="4725" w:type="dxa"/>
          </w:tcPr>
          <w:p>
            <w:pPr>
              <w:pStyle w:val="3"/>
              <w:ind w:firstLine="0" w:firstLineChars="0"/>
              <w:rPr>
                <w:rFonts w:ascii="黑体" w:hAnsi="Calibri" w:eastAsia="黑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Calibri" w:eastAsia="黑体"/>
                <w:b/>
                <w:bCs/>
                <w:kern w:val="0"/>
                <w:sz w:val="30"/>
                <w:szCs w:val="30"/>
              </w:rPr>
              <w:t>：</w:t>
            </w:r>
          </w:p>
        </w:tc>
      </w:tr>
    </w:tbl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pStyle w:val="3"/>
        <w:ind w:firstLine="151"/>
        <w:jc w:val="center"/>
        <w:rPr>
          <w:rFonts w:ascii="黑体" w:eastAsia="黑体"/>
          <w:b/>
          <w:bCs/>
          <w:sz w:val="30"/>
          <w:szCs w:val="30"/>
        </w:rPr>
      </w:pPr>
    </w:p>
    <w:p>
      <w:pPr>
        <w:spacing w:line="360" w:lineRule="auto"/>
        <w:ind w:firstLine="151"/>
        <w:jc w:val="center"/>
        <w:rPr>
          <w:rFonts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bCs/>
          <w:sz w:val="30"/>
          <w:szCs w:val="30"/>
          <w:lang w:eastAsia="zh-CN"/>
        </w:rPr>
        <w:t>本溪市科学技术局</w:t>
      </w:r>
      <w:r>
        <w:rPr>
          <w:rFonts w:hint="eastAsia" w:ascii="黑体" w:eastAsia="黑体" w:cs="黑体"/>
          <w:b/>
          <w:bCs/>
          <w:sz w:val="30"/>
          <w:szCs w:val="30"/>
        </w:rPr>
        <w:t>制</w:t>
      </w:r>
    </w:p>
    <w:p>
      <w:pPr>
        <w:spacing w:line="360" w:lineRule="auto"/>
        <w:ind w:firstLine="141"/>
        <w:jc w:val="center"/>
        <w:rPr>
          <w:rFonts w:eastAsia="黑体" w:cs="黑体"/>
          <w:b/>
          <w:sz w:val="28"/>
          <w:szCs w:val="28"/>
        </w:rPr>
      </w:pPr>
    </w:p>
    <w:tbl>
      <w:tblPr>
        <w:tblStyle w:val="7"/>
        <w:tblW w:w="883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left" w:pos="0"/>
              </w:tabs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级财政资金</w:t>
            </w:r>
          </w:p>
          <w:p>
            <w:pPr>
              <w:pStyle w:val="13"/>
              <w:snapToGrid w:val="0"/>
              <w:spacing w:line="360" w:lineRule="auto"/>
              <w:ind w:firstLine="482" w:firstLineChars="200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根据《国务院办公厅关于改革完善中央财政科研经费管理的若干意见》（国办发〔2021〕32号）精神，坚持任务相关性、政策相符性和经济合理性原则，实事求是编制项目预算。填报时，直接费用应按设备费、业务费、劳务费三个类别填报，每个类别结合科研任务按支出用途进行说明。除50万元以上的设备外，其他费用只提供基本测算说明，不需要提供明细。</w:t>
            </w:r>
          </w:p>
          <w:p>
            <w:pPr>
              <w:pStyle w:val="13"/>
              <w:snapToGrid w:val="0"/>
              <w:spacing w:line="360" w:lineRule="auto"/>
              <w:ind w:firstLine="482" w:firstLineChars="20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1.设备费。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 xml:space="preserve">（指项目实施过程中购置或试制专用仪器设备，对现有仪器设备进行升级改造，以及租赁外单位仪器设备而发生的费用等。计算类仪器设备和软件工具可在设备费科目编列。填报时，50万元以上的设备详细说明，50万元以下的设备费用分类说明） </w:t>
            </w:r>
          </w:p>
          <w:p>
            <w:pPr>
              <w:pStyle w:val="13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napToGrid w:val="0"/>
              <w:spacing w:line="360" w:lineRule="auto"/>
              <w:ind w:firstLine="630" w:firstLineChars="300"/>
              <w:rPr>
                <w:color w:val="000000" w:themeColor="text1"/>
              </w:rPr>
            </w:pPr>
          </w:p>
          <w:p>
            <w:pPr>
              <w:pStyle w:val="13"/>
              <w:snapToGrid w:val="0"/>
              <w:spacing w:line="360" w:lineRule="auto"/>
              <w:ind w:firstLine="482" w:firstLineChars="20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2.业务费。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 xml:space="preserve">（指在项目实施过程中消耗的各种材料、低值易耗品等、发生的测试化验加工、燃料动力、出版文献、信息传播、知识产权事务、会议、差旅、国际合作与交流以及其他与项目实施直接相关的各项费用。编报时，对单笔大额支出、对外委托支出重点说明） </w:t>
            </w:r>
          </w:p>
          <w:p>
            <w:pPr>
              <w:pStyle w:val="13"/>
              <w:snapToGrid w:val="0"/>
              <w:spacing w:line="360" w:lineRule="auto"/>
              <w:ind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napToGrid w:val="0"/>
              <w:spacing w:line="360" w:lineRule="auto"/>
              <w:ind w:firstLine="12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  <w:p>
            <w:pPr>
              <w:pStyle w:val="13"/>
              <w:snapToGrid w:val="0"/>
              <w:spacing w:line="360" w:lineRule="auto"/>
              <w:ind w:firstLine="482" w:firstLineChars="200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3.劳务费。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</w:rPr>
              <w:t>（指在项目实施过程中支付给参与项目的研究生、博士后、访问学者以及项目聘用的研究人员、科研辅助人员、科研﹝财务﹞助理等的劳务性费用；支付给临时聘请的咨询专家的费用等。项目聘用人员由单位缴纳的社会保险补助、住房公积金等可纳入劳务费列支。）</w:t>
            </w:r>
          </w:p>
          <w:p>
            <w:pPr>
              <w:pStyle w:val="13"/>
              <w:snapToGrid w:val="0"/>
              <w:spacing w:line="360" w:lineRule="auto"/>
              <w:ind w:firstLine="630" w:firstLineChars="300"/>
              <w:rPr>
                <w:color w:val="000000" w:themeColor="text1"/>
              </w:rPr>
            </w:pPr>
          </w:p>
          <w:p>
            <w:pPr>
              <w:pStyle w:val="13"/>
              <w:snapToGrid w:val="0"/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二、除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</w:rPr>
              <w:t>级财政资金以外其他来源资金</w:t>
            </w:r>
          </w:p>
          <w:p>
            <w:pPr>
              <w:ind w:firstLine="480" w:firstLineChars="200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需对经费的来源、落实和到位情况、主要用途、支出预算做简要说明。</w:t>
            </w:r>
          </w:p>
          <w:p>
            <w:pPr>
              <w:ind w:firstLine="480" w:firstLineChars="200"/>
              <w:rPr>
                <w:rFonts w:ascii="宋体" w:hAnsi="宋体" w:cs="宋体"/>
                <w:color w:val="000000" w:themeColor="text1"/>
                <w:sz w:val="24"/>
              </w:rPr>
            </w:pPr>
          </w:p>
          <w:p>
            <w:pPr>
              <w:ind w:firstLine="420" w:firstLineChars="200"/>
              <w:rPr>
                <w:color w:val="000000" w:themeColor="text1"/>
              </w:rPr>
            </w:pPr>
          </w:p>
        </w:tc>
      </w:tr>
    </w:tbl>
    <w:p>
      <w:pPr>
        <w:spacing w:line="360" w:lineRule="auto"/>
        <w:ind w:firstLine="141"/>
        <w:jc w:val="center"/>
        <w:rPr>
          <w:rFonts w:eastAsia="黑体" w:cs="黑体"/>
          <w:b/>
          <w:sz w:val="28"/>
          <w:szCs w:val="28"/>
        </w:rPr>
      </w:pPr>
    </w:p>
    <w:p>
      <w:pPr>
        <w:spacing w:line="360" w:lineRule="auto"/>
        <w:ind w:firstLine="141"/>
        <w:jc w:val="center"/>
        <w:rPr>
          <w:rFonts w:eastAsia="黑体" w:cs="黑体"/>
          <w:b/>
          <w:sz w:val="28"/>
          <w:szCs w:val="28"/>
        </w:rPr>
      </w:pPr>
    </w:p>
    <w:tbl>
      <w:tblPr>
        <w:tblStyle w:val="7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8835" w:type="dxa"/>
          </w:tcPr>
          <w:p>
            <w:pPr>
              <w:spacing w:line="360" w:lineRule="auto"/>
              <w:ind w:firstLineChars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 w:themeColor="text1"/>
                <w:sz w:val="24"/>
                <w:szCs w:val="24"/>
              </w:rPr>
              <w:t xml:space="preserve"> 三、对承担单位和相关单位、部门承诺提供的支撑条件进行详细说明，并针对项目实施可能形成的科技条件资源和成果，提出社会共享的方案。</w:t>
            </w:r>
          </w:p>
          <w:p>
            <w:pPr>
              <w:spacing w:line="360" w:lineRule="auto"/>
              <w:ind w:firstLine="105"/>
            </w:pPr>
          </w:p>
        </w:tc>
      </w:tr>
    </w:tbl>
    <w:p>
      <w:pPr>
        <w:spacing w:line="360" w:lineRule="auto"/>
        <w:ind w:firstLine="72" w:firstLineChars="3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注: </w:t>
      </w:r>
      <w:r>
        <w:rPr>
          <w:rFonts w:ascii="宋体" w:hAnsi="宋体" w:cs="仿宋_GB2312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1、承担单位需提供事业单位法人证书或企业法人营业执照，审计部门出具的近两年审计报告，包括资产负债表、利润表和现金流量表等资料。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30"/>
        </w:rPr>
      </w:pPr>
      <w:r>
        <w:rPr>
          <w:rFonts w:ascii="宋体" w:hAnsi="宋体" w:cs="仿宋_GB2312"/>
          <w:sz w:val="24"/>
          <w:szCs w:val="24"/>
        </w:rPr>
        <w:t>2</w:t>
      </w:r>
      <w:r>
        <w:rPr>
          <w:rFonts w:hint="eastAsia" w:ascii="宋体" w:hAnsi="宋体" w:cs="仿宋_GB2312"/>
          <w:sz w:val="24"/>
          <w:szCs w:val="24"/>
        </w:rPr>
        <w:t>、</w:t>
      </w:r>
      <w:r>
        <w:rPr>
          <w:rFonts w:hint="eastAsia" w:ascii="宋体" w:hAnsi="宋体"/>
          <w:sz w:val="24"/>
          <w:szCs w:val="30"/>
        </w:rPr>
        <w:t>地方财政资金配套提供的经费，需提供相关部门意见。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30"/>
        </w:rPr>
      </w:pPr>
      <w:r>
        <w:rPr>
          <w:rFonts w:ascii="宋体" w:hAnsi="宋体"/>
          <w:sz w:val="24"/>
          <w:szCs w:val="30"/>
        </w:rPr>
        <w:t>3</w:t>
      </w:r>
      <w:r>
        <w:rPr>
          <w:rFonts w:hint="eastAsia" w:ascii="宋体" w:hAnsi="宋体"/>
          <w:sz w:val="24"/>
          <w:szCs w:val="30"/>
        </w:rPr>
        <w:t>、承担单位自筹经费，需提供单位承诺书和相应的财务证明。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4</w:t>
      </w:r>
      <w:r>
        <w:rPr>
          <w:rFonts w:hint="eastAsia" w:ascii="宋体" w:hAnsi="宋体" w:cs="仿宋_GB2312"/>
          <w:sz w:val="24"/>
          <w:szCs w:val="24"/>
        </w:rPr>
        <w:t>、利用银行资金的，需提供与银行签订的贷款意向书（合同）。</w:t>
      </w:r>
    </w:p>
    <w:p>
      <w:pPr>
        <w:spacing w:line="360" w:lineRule="auto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5</w:t>
      </w:r>
      <w:r>
        <w:rPr>
          <w:rFonts w:hint="eastAsia" w:ascii="宋体" w:hAnsi="宋体" w:cs="仿宋_GB2312"/>
          <w:sz w:val="24"/>
          <w:szCs w:val="24"/>
        </w:rPr>
        <w:t>、其他渠道获得的资金，需提供来源证明以及依托单位证明。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105"/>
      </w:pPr>
      <w:r>
        <w:separator/>
      </w:r>
    </w:p>
  </w:endnote>
  <w:endnote w:type="continuationSeparator" w:id="1">
    <w:p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727917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ind w:firstLine="10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105"/>
      </w:pPr>
      <w:r>
        <w:separator/>
      </w:r>
    </w:p>
  </w:footnote>
  <w:footnote w:type="continuationSeparator" w:id="1">
    <w:p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ED1"/>
    <w:rsid w:val="00026062"/>
    <w:rsid w:val="00101937"/>
    <w:rsid w:val="001B1CDF"/>
    <w:rsid w:val="001D371A"/>
    <w:rsid w:val="00354B08"/>
    <w:rsid w:val="00483B50"/>
    <w:rsid w:val="00560722"/>
    <w:rsid w:val="00650818"/>
    <w:rsid w:val="00706A64"/>
    <w:rsid w:val="007907A3"/>
    <w:rsid w:val="00795732"/>
    <w:rsid w:val="00796798"/>
    <w:rsid w:val="007A68EE"/>
    <w:rsid w:val="00891C64"/>
    <w:rsid w:val="008C3ED1"/>
    <w:rsid w:val="00975E83"/>
    <w:rsid w:val="00B932BE"/>
    <w:rsid w:val="00BD2A48"/>
    <w:rsid w:val="00C927E7"/>
    <w:rsid w:val="00E1104F"/>
    <w:rsid w:val="00E11828"/>
    <w:rsid w:val="00F362D8"/>
    <w:rsid w:val="00F47C67"/>
    <w:rsid w:val="00F93D26"/>
    <w:rsid w:val="4833990E"/>
    <w:rsid w:val="FB3EF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0" w:firstLine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keepNext/>
      <w:keepLines/>
      <w:spacing w:before="260" w:after="260" w:line="410" w:lineRule="auto"/>
      <w:jc w:val="left"/>
      <w:outlineLvl w:val="2"/>
    </w:pPr>
    <w:rPr>
      <w:rFonts w:ascii="宋体" w:hAnsi="Times New Roman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spacing w:line="360" w:lineRule="auto"/>
      <w:ind w:firstLine="600"/>
    </w:pPr>
    <w:rPr>
      <w:rFonts w:ascii="仿宋_GB2312" w:hAnsi="Times New Roman" w:eastAsia="仿宋_GB2312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9"/>
    <w:rPr>
      <w:rFonts w:ascii="宋体" w:hAnsi="Times New Roman" w:eastAsia="宋体" w:cs="宋体"/>
      <w:b/>
      <w:bCs/>
      <w:sz w:val="32"/>
      <w:szCs w:val="32"/>
    </w:rPr>
  </w:style>
  <w:style w:type="character" w:customStyle="1" w:styleId="12">
    <w:name w:val="正文文本缩进 字符"/>
    <w:basedOn w:val="8"/>
    <w:link w:val="3"/>
    <w:qFormat/>
    <w:uiPriority w:val="99"/>
    <w:rPr>
      <w:rFonts w:ascii="仿宋_GB2312" w:hAnsi="Times New Roman" w:eastAsia="仿宋_GB2312" w:cs="Times New Roman"/>
      <w:sz w:val="32"/>
      <w:szCs w:val="20"/>
    </w:rPr>
  </w:style>
  <w:style w:type="paragraph" w:customStyle="1" w:styleId="13">
    <w:name w:val="p0"/>
    <w:basedOn w:val="1"/>
    <w:qFormat/>
    <w:uiPriority w:val="0"/>
    <w:pPr>
      <w:widowControl/>
      <w:ind w:firstLine="0" w:firstLineChars="0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142</Words>
  <Characters>815</Characters>
  <Lines>6</Lines>
  <Paragraphs>1</Paragraphs>
  <TotalTime>52</TotalTime>
  <ScaleCrop>false</ScaleCrop>
  <LinksUpToDate>false</LinksUpToDate>
  <CharactersWithSpaces>956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2014-10-16T22:41:00Z</dcterms:created>
  <dc:creator>雨林木风</dc:creator>
  <cp:lastModifiedBy>user</cp:lastModifiedBy>
  <dcterms:modified xsi:type="dcterms:W3CDTF">2023-11-13T10:43:34Z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