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宋体" w:eastAsia="方正小标宋简体" w:cs="Arial"/>
          <w:bCs/>
          <w:color w:val="000000"/>
          <w:sz w:val="44"/>
          <w:szCs w:val="44"/>
        </w:rPr>
      </w:pPr>
      <w:r>
        <w:rPr>
          <w:rFonts w:hint="eastAsia" w:ascii="方正小标宋简体" w:hAnsi="宋体" w:eastAsia="方正小标宋简体" w:cs="Arial"/>
          <w:bCs/>
          <w:color w:val="000000"/>
          <w:sz w:val="44"/>
          <w:szCs w:val="44"/>
        </w:rPr>
        <w:t>《本溪市生活垃圾分类管理条例</w:t>
      </w:r>
    </w:p>
    <w:p>
      <w:pPr>
        <w:jc w:val="center"/>
        <w:rPr>
          <w:rFonts w:ascii="方正小标宋简体" w:hAnsi="宋体" w:eastAsia="方正小标宋简体" w:cs="Arial"/>
          <w:bCs/>
          <w:color w:val="000000"/>
          <w:sz w:val="44"/>
          <w:szCs w:val="44"/>
        </w:rPr>
      </w:pPr>
      <w:r>
        <w:rPr>
          <w:rFonts w:hint="eastAsia" w:ascii="方正小标宋简体" w:hAnsi="宋体" w:eastAsia="方正小标宋简体" w:cs="Arial"/>
          <w:bCs/>
          <w:color w:val="000000"/>
          <w:sz w:val="44"/>
          <w:szCs w:val="44"/>
        </w:rPr>
        <w:t>（征求意见稿）》的政策解读</w:t>
      </w:r>
    </w:p>
    <w:p>
      <w:pPr>
        <w:rPr>
          <w:rFonts w:ascii="方正小标宋简体" w:hAnsi="宋体" w:eastAsia="方正小标宋简体" w:cs="Arial"/>
          <w:bCs/>
          <w:color w:val="000000"/>
          <w:sz w:val="44"/>
          <w:szCs w:val="44"/>
        </w:rPr>
      </w:pP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近日，市司法局就市住建局起草的《本溪市生活垃圾分类管理条例（征求意见稿）》向社会公开征求意见。</w:t>
      </w:r>
    </w:p>
    <w:p>
      <w:pPr>
        <w:spacing w:line="560" w:lineRule="exact"/>
        <w:ind w:firstLine="640" w:firstLineChars="200"/>
        <w:rPr>
          <w:rFonts w:ascii="黑体" w:hAnsi="黑体" w:eastAsia="黑体" w:cs="仿宋_GB2312"/>
          <w:sz w:val="32"/>
          <w:szCs w:val="32"/>
        </w:rPr>
      </w:pPr>
      <w:r>
        <w:rPr>
          <w:rFonts w:hint="eastAsia" w:ascii="黑体" w:hAnsi="黑体" w:eastAsia="黑体" w:cs="仿宋_GB2312"/>
          <w:sz w:val="32"/>
          <w:szCs w:val="32"/>
        </w:rPr>
        <w:t>一、立法背景</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现行《本溪市生活垃圾分类管理条例》自</w:t>
      </w:r>
      <w:r>
        <w:rPr>
          <w:rFonts w:ascii="仿宋_GB2312" w:hAnsi="仿宋_GB2312" w:eastAsia="仿宋_GB2312" w:cs="仿宋_GB2312"/>
          <w:sz w:val="32"/>
          <w:szCs w:val="32"/>
        </w:rPr>
        <w:t>2021年11月26日本溪市第十六届人民代表大会常务委员会第三十三次会议通过，2022年4月21日辽宁省第十三届人民代表大会常务委员会第三十二次会议批准，2022年12月1日起施行，距今已近4年。2026年3月12日，十四届全国人大四次会议表决通过《中华人民共和国生态环境法典》，自2026年8月15日起施行。生态环境法典以国家法律形式确立生活垃圾分类制度，系统规定了分类投放、收集、运输、处理等全链条管理规则。法典施行后，《中华人民共和国环境保护法》《中华人民共和国固体废物污染环境防治法》等10部相关法律同时废止。现行条例制定时所依据的上位法已发生根本性变化，按照全国人大常委会关于生态环境法典涉及地方性法规专项清理工作的统一部署，亟需对条例</w:t>
      </w:r>
      <w:r>
        <w:rPr>
          <w:rFonts w:hint="eastAsia" w:ascii="仿宋_GB2312" w:hAnsi="仿宋_GB2312" w:eastAsia="仿宋_GB2312" w:cs="仿宋_GB2312"/>
          <w:sz w:val="32"/>
          <w:szCs w:val="32"/>
        </w:rPr>
        <w:t>进行修订，维护国家法治统一。</w:t>
      </w:r>
    </w:p>
    <w:p>
      <w:pPr>
        <w:ind w:firstLine="640" w:firstLineChars="200"/>
        <w:rPr>
          <w:rFonts w:ascii="仿宋_GB2312" w:hAnsi="仿宋_GB2312" w:eastAsia="仿宋_GB2312" w:cs="仿宋_GB2312"/>
          <w:sz w:val="32"/>
          <w:szCs w:val="32"/>
        </w:rPr>
      </w:pPr>
    </w:p>
    <w:p>
      <w:pPr>
        <w:numPr>
          <w:ilvl w:val="0"/>
          <w:numId w:val="1"/>
        </w:numPr>
        <w:spacing w:line="560" w:lineRule="exact"/>
        <w:rPr>
          <w:rFonts w:ascii="黑体" w:hAnsi="黑体" w:eastAsia="黑体" w:cs="仿宋_GB2312"/>
          <w:sz w:val="32"/>
          <w:szCs w:val="32"/>
        </w:rPr>
      </w:pPr>
      <w:r>
        <w:rPr>
          <w:rFonts w:hint="eastAsia" w:ascii="黑体" w:hAnsi="黑体" w:eastAsia="黑体" w:cs="仿宋_GB2312"/>
          <w:sz w:val="32"/>
          <w:szCs w:val="32"/>
        </w:rPr>
        <w:t>主要内容</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更新立法依据，调整法规基本原则。现行条例第一条立法依据为“根据《中华人民共和国固体废物污染环境防治法》等法律法规”，上述法律已随法典施行而废止，须将立法依据更新为《中华人民共和国生态环境法典》。</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2.对照法典第四百九十九条确立的“政府推动、全民参与、城乡统筹、因地制宜、简便易行”五大原则，调整现行条例垃圾分类的基本原则表述。</w:t>
      </w:r>
    </w:p>
    <w:p>
      <w:pPr>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 调整法律责任条款，确保处罚种类和幅度与法典一致。</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现行条例第三十七、三十九条立法依据为“根据《中华人民共和国固体废物污染环境防治法》等法律法规”，上述法律已随法典施行而废止，须将立法依据更新为《中华人民共和国生态环境法典》。逐条对照生态环境法典调整处罚种类和幅度，明确个人擅自倾倒、堆放、丢弃、抛撒、遗撒、焚烧生活垃圾，以及未将厨余垃圾交由具备相应资质条件的单位进行无害化处理等行为的处罚标准。</w:t>
      </w:r>
    </w:p>
    <w:p>
      <w:pPr>
        <w:ind w:firstLine="640" w:firstLineChars="200"/>
        <w:rPr>
          <w:rFonts w:hint="eastAsia" w:ascii="仿宋_GB2312" w:hAnsi="仿宋_GB2312" w:eastAsia="仿宋_GB2312" w:cs="仿宋_GB2312"/>
          <w:sz w:val="32"/>
          <w:szCs w:val="32"/>
        </w:rPr>
      </w:pPr>
    </w:p>
    <w:p>
      <w:pPr>
        <w:spacing w:line="560" w:lineRule="exact"/>
        <w:ind w:firstLine="630"/>
        <w:rPr>
          <w:rFonts w:ascii="仿宋_GB2312" w:eastAsia="仿宋_GB2312"/>
          <w:sz w:val="32"/>
          <w:szCs w:val="32"/>
        </w:rPr>
      </w:pPr>
      <w:r>
        <w:rPr>
          <w:rFonts w:hint="eastAsia" w:ascii="仿宋_GB2312" w:eastAsia="仿宋_GB2312"/>
          <w:sz w:val="32"/>
          <w:szCs w:val="32"/>
        </w:rPr>
        <w:t>解读单位：本溪市司法局</w:t>
      </w:r>
    </w:p>
    <w:p>
      <w:pPr>
        <w:spacing w:line="560" w:lineRule="exact"/>
        <w:ind w:firstLine="630"/>
        <w:rPr>
          <w:rFonts w:hint="eastAsia" w:ascii="仿宋_GB2312" w:eastAsia="仿宋_GB2312"/>
          <w:sz w:val="32"/>
          <w:szCs w:val="32"/>
          <w:lang w:eastAsia="zh-CN"/>
        </w:rPr>
      </w:pPr>
      <w:r>
        <w:rPr>
          <w:rFonts w:hint="eastAsia" w:ascii="仿宋_GB2312" w:eastAsia="仿宋_GB2312"/>
          <w:sz w:val="32"/>
          <w:szCs w:val="32"/>
        </w:rPr>
        <w:t>解读人：</w:t>
      </w:r>
      <w:r>
        <w:rPr>
          <w:rFonts w:hint="eastAsia" w:ascii="仿宋_GB2312" w:eastAsia="仿宋_GB2312"/>
          <w:sz w:val="32"/>
          <w:szCs w:val="32"/>
          <w:lang w:eastAsia="zh-CN"/>
        </w:rPr>
        <w:t>吴君铭</w:t>
      </w:r>
    </w:p>
    <w:p>
      <w:pPr>
        <w:spacing w:line="560" w:lineRule="exact"/>
        <w:ind w:firstLine="630"/>
        <w:rPr>
          <w:rFonts w:ascii="仿宋_GB2312" w:eastAsia="仿宋_GB2312"/>
          <w:sz w:val="32"/>
          <w:szCs w:val="32"/>
        </w:rPr>
      </w:pPr>
      <w:r>
        <w:rPr>
          <w:rFonts w:hint="eastAsia" w:ascii="仿宋_GB2312" w:eastAsia="仿宋_GB2312"/>
          <w:sz w:val="32"/>
          <w:szCs w:val="32"/>
        </w:rPr>
        <w:t>解读电话：43665832</w:t>
      </w:r>
    </w:p>
    <w:p>
      <w:pPr>
        <w:spacing w:line="560" w:lineRule="exact"/>
        <w:ind w:firstLine="630"/>
        <w:rPr>
          <w:rFonts w:ascii="仿宋_GB2312" w:eastAsia="仿宋_GB2312"/>
          <w:sz w:val="32"/>
          <w:szCs w:val="32"/>
        </w:rPr>
      </w:pPr>
    </w:p>
    <w:p>
      <w:pPr>
        <w:spacing w:line="560" w:lineRule="exact"/>
        <w:ind w:firstLine="630"/>
        <w:rPr>
          <w:rFonts w:ascii="仿宋_GB2312" w:eastAsia="仿宋_GB2312"/>
          <w:sz w:val="32"/>
          <w:szCs w:val="32"/>
        </w:rPr>
      </w:pPr>
    </w:p>
    <w:p>
      <w:pPr>
        <w:adjustRightInd w:val="0"/>
        <w:snapToGrid w:val="0"/>
        <w:spacing w:line="560" w:lineRule="exact"/>
        <w:ind w:firstLine="5744" w:firstLineChars="1795"/>
        <w:jc w:val="left"/>
        <w:rPr>
          <w:rFonts w:ascii="仿宋_GB2312" w:eastAsia="仿宋_GB2312"/>
          <w:sz w:val="32"/>
          <w:szCs w:val="32"/>
        </w:rPr>
      </w:pPr>
      <w:r>
        <w:rPr>
          <w:rFonts w:hint="eastAsia" w:ascii="仿宋_GB2312" w:eastAsia="仿宋_GB2312"/>
          <w:sz w:val="32"/>
          <w:szCs w:val="32"/>
        </w:rPr>
        <w:t>本溪市司法局</w:t>
      </w:r>
    </w:p>
    <w:p>
      <w:pPr>
        <w:adjustRightInd w:val="0"/>
        <w:snapToGrid w:val="0"/>
        <w:spacing w:line="560" w:lineRule="exact"/>
        <w:ind w:firstLine="5584" w:firstLineChars="1745"/>
        <w:jc w:val="left"/>
        <w:rPr>
          <w:rFonts w:ascii="仿宋_GB2312" w:eastAsia="仿宋_GB2312"/>
          <w:sz w:val="32"/>
          <w:szCs w:val="32"/>
        </w:rPr>
      </w:pPr>
      <w:r>
        <w:rPr>
          <w:rFonts w:hint="eastAsia" w:ascii="仿宋_GB2312" w:eastAsia="仿宋_GB2312"/>
          <w:sz w:val="32"/>
          <w:szCs w:val="32"/>
        </w:rPr>
        <w:t>2026年</w:t>
      </w:r>
      <w:r>
        <w:rPr>
          <w:rFonts w:ascii="仿宋_GB2312" w:eastAsia="仿宋_GB2312"/>
          <w:sz w:val="32"/>
          <w:szCs w:val="32"/>
        </w:rPr>
        <w:t>9</w:t>
      </w:r>
      <w:r>
        <w:rPr>
          <w:rFonts w:hint="eastAsia" w:ascii="仿宋_GB2312" w:eastAsia="仿宋_GB2312"/>
          <w:sz w:val="32"/>
          <w:szCs w:val="32"/>
        </w:rPr>
        <w:t>月</w:t>
      </w:r>
      <w:r>
        <w:rPr>
          <w:rFonts w:hint="eastAsia" w:ascii="仿宋_GB2312" w:eastAsia="仿宋_GB2312"/>
          <w:sz w:val="32"/>
          <w:szCs w:val="32"/>
          <w:lang w:val="en-US" w:eastAsia="zh-CN"/>
        </w:rPr>
        <w:t>14</w:t>
      </w:r>
      <w:bookmarkStart w:id="0" w:name="_GoBack"/>
      <w:bookmarkEnd w:id="0"/>
      <w:r>
        <w:rPr>
          <w:rFonts w:hint="eastAsia" w:ascii="仿宋_GB2312" w:eastAsia="仿宋_GB2312"/>
          <w:sz w:val="32"/>
          <w:szCs w:val="32"/>
        </w:rPr>
        <w:t>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clear" w:pos="4153"/>
      </w:tabs>
      <w:jc w:val="center"/>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97B6EB"/>
    <w:multiLevelType w:val="singleLevel"/>
    <w:tmpl w:val="3197B6EB"/>
    <w:lvl w:ilvl="0" w:tentative="0">
      <w:start w:val="2"/>
      <w:numFmt w:val="chineseCounting"/>
      <w:suff w:val="nothing"/>
      <w:lvlText w:val="%1、"/>
      <w:lvlJc w:val="left"/>
      <w:pPr>
        <w:ind w:left="64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752"/>
    <w:rsid w:val="00136501"/>
    <w:rsid w:val="00271814"/>
    <w:rsid w:val="002A56AD"/>
    <w:rsid w:val="003E53A3"/>
    <w:rsid w:val="00517752"/>
    <w:rsid w:val="00A377A8"/>
    <w:rsid w:val="00E73BB5"/>
    <w:rsid w:val="00FB2621"/>
    <w:rsid w:val="3695996B"/>
    <w:rsid w:val="36CB8701"/>
    <w:rsid w:val="39BB28A7"/>
    <w:rsid w:val="45FF65A4"/>
    <w:rsid w:val="519E90CB"/>
    <w:rsid w:val="63D6B16C"/>
    <w:rsid w:val="69BF738B"/>
    <w:rsid w:val="6DE7D576"/>
    <w:rsid w:val="7F6FA389"/>
    <w:rsid w:val="7FB730C3"/>
    <w:rsid w:val="7FF98482"/>
    <w:rsid w:val="7FFFE729"/>
    <w:rsid w:val="A9DA8A0B"/>
    <w:rsid w:val="AE7E7D98"/>
    <w:rsid w:val="BDB827ED"/>
    <w:rsid w:val="F5AFE925"/>
    <w:rsid w:val="F75FA63A"/>
    <w:rsid w:val="FEAB198C"/>
    <w:rsid w:val="FFDF97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22"/>
    <w:rPr>
      <w:b/>
      <w:bCs/>
    </w:rPr>
  </w:style>
  <w:style w:type="paragraph" w:styleId="7">
    <w:name w:val="List Paragraph"/>
    <w:basedOn w:val="1"/>
    <w:qFormat/>
    <w:uiPriority w:val="34"/>
    <w:pPr>
      <w:ind w:firstLine="420" w:firstLineChars="200"/>
    </w:pPr>
  </w:style>
  <w:style w:type="character" w:customStyle="1" w:styleId="8">
    <w:name w:val="页眉 字符"/>
    <w:basedOn w:val="5"/>
    <w:link w:val="3"/>
    <w:qFormat/>
    <w:uiPriority w:val="99"/>
    <w:rPr>
      <w:sz w:val="18"/>
      <w:szCs w:val="18"/>
    </w:rPr>
  </w:style>
  <w:style w:type="character" w:customStyle="1" w:styleId="9">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130</Words>
  <Characters>744</Characters>
  <Lines>6</Lines>
  <Paragraphs>1</Paragraphs>
  <TotalTime>14</TotalTime>
  <ScaleCrop>false</ScaleCrop>
  <LinksUpToDate>false</LinksUpToDate>
  <CharactersWithSpaces>873</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2026-09-16T04:24:00Z</dcterms:created>
  <dc:creator>bxdag</dc:creator>
  <cp:lastModifiedBy>user</cp:lastModifiedBy>
  <cp:lastPrinted>2026-09-16T01:18:00Z</cp:lastPrinted>
  <dcterms:modified xsi:type="dcterms:W3CDTF">2026-09-17T09:09:44Z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