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kern w:val="0"/>
          <w:sz w:val="44"/>
          <w:szCs w:val="44"/>
          <w:shd w:val="clear" w:color="auto" w:fill="FFFFFF"/>
          <w:lang w:val="en-US" w:eastAsia="zh-CN"/>
        </w:rPr>
      </w:pPr>
    </w:p>
    <w:p>
      <w:pPr>
        <w:jc w:val="center"/>
        <w:rPr>
          <w:rFonts w:hint="eastAsia" w:ascii="宋体" w:hAnsi="宋体" w:eastAsia="宋体" w:cs="宋体"/>
          <w:b/>
          <w:bCs/>
          <w:kern w:val="0"/>
          <w:sz w:val="44"/>
          <w:szCs w:val="44"/>
          <w:shd w:val="clear" w:color="auto" w:fill="FFFFFF"/>
        </w:rPr>
      </w:pPr>
      <w:r>
        <w:rPr>
          <w:rFonts w:hint="eastAsia" w:ascii="宋体" w:hAnsi="宋体" w:eastAsia="宋体" w:cs="宋体"/>
          <w:b/>
          <w:bCs/>
          <w:kern w:val="0"/>
          <w:sz w:val="44"/>
          <w:szCs w:val="44"/>
          <w:shd w:val="clear" w:color="auto" w:fill="FFFFFF"/>
          <w:lang w:val="en-US" w:eastAsia="zh-CN"/>
        </w:rPr>
        <w:t>《</w:t>
      </w:r>
      <w:r>
        <w:rPr>
          <w:rFonts w:hint="eastAsia" w:ascii="宋体" w:hAnsi="宋体" w:eastAsia="宋体" w:cs="宋体"/>
          <w:b/>
          <w:bCs/>
          <w:kern w:val="0"/>
          <w:sz w:val="44"/>
          <w:szCs w:val="44"/>
          <w:shd w:val="clear" w:color="auto" w:fill="FFFFFF"/>
        </w:rPr>
        <w:t>本溪市城市道路挖掘管理条例</w:t>
      </w:r>
    </w:p>
    <w:p>
      <w:pPr>
        <w:jc w:val="center"/>
        <w:rPr>
          <w:rFonts w:hint="eastAsia" w:ascii="宋体" w:hAnsi="宋体" w:eastAsia="宋体" w:cs="宋体"/>
          <w:b/>
          <w:bCs/>
          <w:kern w:val="0"/>
          <w:sz w:val="44"/>
          <w:szCs w:val="44"/>
          <w:shd w:val="clear" w:color="auto" w:fill="FFFFFF"/>
          <w:lang w:val="en-US" w:eastAsia="zh-CN"/>
        </w:rPr>
      </w:pPr>
      <w:r>
        <w:rPr>
          <w:rFonts w:hint="eastAsia" w:ascii="宋体" w:hAnsi="宋体" w:eastAsia="宋体" w:cs="宋体"/>
          <w:b/>
          <w:bCs/>
          <w:kern w:val="0"/>
          <w:sz w:val="44"/>
          <w:szCs w:val="44"/>
          <w:shd w:val="clear" w:color="auto" w:fill="FFFFFF"/>
        </w:rPr>
        <w:t>（</w:t>
      </w:r>
      <w:r>
        <w:rPr>
          <w:rFonts w:hint="eastAsia" w:ascii="宋体" w:hAnsi="宋体" w:eastAsia="宋体" w:cs="宋体"/>
          <w:b/>
          <w:bCs/>
          <w:kern w:val="0"/>
          <w:sz w:val="44"/>
          <w:szCs w:val="44"/>
          <w:shd w:val="clear" w:color="auto" w:fill="FFFFFF"/>
          <w:lang w:val="en-US" w:eastAsia="zh-CN"/>
        </w:rPr>
        <w:t>征求意见稿</w:t>
      </w:r>
      <w:r>
        <w:rPr>
          <w:rFonts w:hint="eastAsia" w:ascii="宋体" w:hAnsi="宋体" w:eastAsia="宋体" w:cs="宋体"/>
          <w:b/>
          <w:bCs/>
          <w:kern w:val="0"/>
          <w:sz w:val="44"/>
          <w:szCs w:val="44"/>
          <w:shd w:val="clear" w:color="auto" w:fill="FFFFFF"/>
        </w:rPr>
        <w:t>）</w:t>
      </w:r>
      <w:r>
        <w:rPr>
          <w:rFonts w:hint="eastAsia" w:ascii="宋体" w:hAnsi="宋体" w:eastAsia="宋体" w:cs="宋体"/>
          <w:b/>
          <w:bCs/>
          <w:kern w:val="0"/>
          <w:sz w:val="44"/>
          <w:szCs w:val="44"/>
          <w:shd w:val="clear" w:color="auto" w:fill="FFFFFF"/>
          <w:lang w:val="en-US" w:eastAsia="zh-CN"/>
        </w:rPr>
        <w:t>》</w:t>
      </w:r>
    </w:p>
    <w:p>
      <w:pPr>
        <w:rPr>
          <w:rFonts w:hint="eastAsia" w:ascii="仿宋_GB2312" w:hAnsi="仿宋_GB2312" w:eastAsia="仿宋_GB2312" w:cs="仿宋_GB2312"/>
          <w:b/>
          <w:bCs/>
          <w:color w:val="auto"/>
          <w:sz w:val="26"/>
          <w:szCs w:val="26"/>
          <w:highlight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为了加强城市道路管理，规范城市道路挖掘行为， 保障城市道路安全和畅通，维护市容环境，根据《城市道路管理条例》、《辽宁省市政公用设施保护条例》等有关法律法规，结合本市实际，制定本条例。</w:t>
      </w:r>
      <w:bookmarkStart w:id="9" w:name="_GoBack"/>
      <w:bookmarkEnd w:id="9"/>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 xml:space="preserve">第二条  </w:t>
      </w:r>
      <w:r>
        <w:rPr>
          <w:rFonts w:hint="eastAsia" w:ascii="仿宋" w:hAnsi="仿宋" w:eastAsia="仿宋" w:cs="仿宋"/>
          <w:b w:val="0"/>
          <w:bCs w:val="0"/>
          <w:color w:val="auto"/>
          <w:kern w:val="2"/>
          <w:sz w:val="32"/>
          <w:szCs w:val="32"/>
          <w:highlight w:val="none"/>
          <w:lang w:val="en-US" w:eastAsia="zh-CN" w:bidi="ar-SA"/>
        </w:rPr>
        <w:t>在本市</w:t>
      </w: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城市</w:t>
      </w:r>
      <w:r>
        <w:rPr>
          <w:rFonts w:hint="eastAsia" w:ascii="仿宋" w:hAnsi="仿宋" w:eastAsia="仿宋" w:cs="仿宋"/>
          <w:b w:val="0"/>
          <w:bCs w:val="0"/>
          <w:color w:val="auto"/>
          <w:kern w:val="2"/>
          <w:sz w:val="32"/>
          <w:szCs w:val="32"/>
          <w:highlight w:val="none"/>
          <w:lang w:val="en-US" w:eastAsia="zh-CN" w:bidi="ar-SA"/>
        </w:rPr>
        <w:t>道路管辖范围内，因敷设、维修地下管线或者进行其他建设</w:t>
      </w:r>
      <w:r>
        <w:rPr>
          <w:rFonts w:hint="eastAsia" w:ascii="仿宋" w:hAnsi="仿宋" w:eastAsia="仿宋" w:cs="仿宋"/>
          <w:b w:val="0"/>
          <w:bCs w:val="0"/>
          <w:color w:val="auto"/>
          <w:sz w:val="32"/>
          <w:szCs w:val="32"/>
          <w:highlight w:val="none"/>
          <w:lang w:val="en-US" w:eastAsia="zh-CN"/>
        </w:rPr>
        <w:t>工程</w:t>
      </w:r>
      <w:r>
        <w:rPr>
          <w:rFonts w:hint="eastAsia" w:ascii="仿宋" w:hAnsi="仿宋" w:eastAsia="仿宋" w:cs="仿宋"/>
          <w:b w:val="0"/>
          <w:bCs w:val="0"/>
          <w:color w:val="auto"/>
          <w:kern w:val="2"/>
          <w:sz w:val="32"/>
          <w:szCs w:val="32"/>
          <w:highlight w:val="none"/>
          <w:lang w:val="en-US" w:eastAsia="zh-CN" w:bidi="ar-SA"/>
        </w:rPr>
        <w:t>等需要挖掘城市道路的,适用本条例。本条例所称城市道路，是指城市供车辆、</w:t>
      </w:r>
      <w:r>
        <w:rPr>
          <w:rFonts w:hint="eastAsia" w:ascii="仿宋" w:hAnsi="仿宋" w:eastAsia="仿宋" w:cs="仿宋"/>
          <w:b w:val="0"/>
          <w:bCs w:val="0"/>
          <w:color w:val="auto"/>
          <w:sz w:val="32"/>
          <w:szCs w:val="32"/>
          <w:highlight w:val="none"/>
          <w:lang w:val="en-US" w:eastAsia="zh-CN"/>
        </w:rPr>
        <w:t>行人</w:t>
      </w:r>
      <w:r>
        <w:rPr>
          <w:rFonts w:hint="eastAsia" w:ascii="仿宋" w:hAnsi="仿宋" w:eastAsia="仿宋" w:cs="仿宋"/>
          <w:b w:val="0"/>
          <w:bCs w:val="0"/>
          <w:color w:val="auto"/>
          <w:kern w:val="2"/>
          <w:sz w:val="32"/>
          <w:szCs w:val="32"/>
          <w:highlight w:val="none"/>
          <w:lang w:val="en-US" w:eastAsia="zh-CN" w:bidi="ar-SA"/>
        </w:rPr>
        <w:t>通行的，具备一定技术条件的道路、桥梁及其附属设施。</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 xml:space="preserve">第三条 </w:t>
      </w:r>
      <w:r>
        <w:rPr>
          <w:rFonts w:hint="eastAsia" w:ascii="仿宋" w:hAnsi="仿宋" w:eastAsia="仿宋" w:cs="仿宋"/>
          <w:b w:val="0"/>
          <w:bCs w:val="0"/>
          <w:color w:val="auto"/>
          <w:kern w:val="2"/>
          <w:sz w:val="32"/>
          <w:szCs w:val="32"/>
          <w:highlight w:val="none"/>
          <w:lang w:val="en-US" w:eastAsia="zh-CN" w:bidi="ar-SA"/>
        </w:rPr>
        <w:t xml:space="preserve"> 市住房城乡建设部门是本市城市道路挖掘管理的主管部门，负责全市城市道路挖掘工作实施统一监督管理。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发展改革、工业信息化、公安、财政、自然资源、生态环境、交通运输等部门按照各自职责，做好城市道路挖掘的相关管理工作。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 xml:space="preserve">第四条 </w:t>
      </w:r>
      <w:r>
        <w:rPr>
          <w:rFonts w:hint="eastAsia" w:ascii="仿宋" w:hAnsi="仿宋" w:eastAsia="仿宋" w:cs="仿宋"/>
          <w:b w:val="0"/>
          <w:bCs w:val="0"/>
          <w:color w:val="auto"/>
          <w:kern w:val="2"/>
          <w:sz w:val="32"/>
          <w:szCs w:val="32"/>
          <w:highlight w:val="none"/>
          <w:lang w:val="en-US" w:eastAsia="zh-CN" w:bidi="ar-SA"/>
        </w:rPr>
        <w:t>城市道路挖掘实行计划管理。市住房城乡建设部门每年初应当向社会发布道路改造信息。道路挖掘单位应当结合道路改造情况，于每年3月20日前，向市住房城乡建设部门报送当年城市道路挖掘工程计划。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任何单位和个人不得擅自挖掘城市道路。</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vertAlign w:val="baseline"/>
          <w:lang w:val="en-US" w:eastAsia="zh-CN" w:bidi="ar-SA"/>
        </w:rPr>
      </w:pPr>
      <w:r>
        <w:rPr>
          <w:rFonts w:hint="eastAsia" w:ascii="仿宋" w:hAnsi="仿宋" w:eastAsia="仿宋" w:cs="仿宋"/>
          <w:b/>
          <w:bCs/>
          <w:color w:val="auto"/>
          <w:kern w:val="2"/>
          <w:sz w:val="32"/>
          <w:szCs w:val="32"/>
          <w:highlight w:val="none"/>
          <w:lang w:val="en-US" w:eastAsia="zh-CN" w:bidi="ar-SA"/>
        </w:rPr>
        <w:t>第五条</w:t>
      </w:r>
      <w:r>
        <w:rPr>
          <w:rFonts w:hint="eastAsia" w:ascii="仿宋" w:hAnsi="仿宋" w:eastAsia="仿宋" w:cs="仿宋"/>
          <w:b w:val="0"/>
          <w:bCs w:val="0"/>
          <w:color w:val="auto"/>
          <w:kern w:val="2"/>
          <w:sz w:val="32"/>
          <w:szCs w:val="32"/>
          <w:highlight w:val="none"/>
          <w:lang w:val="en-US" w:eastAsia="zh-CN" w:bidi="ar-SA"/>
        </w:rPr>
        <w:t xml:space="preserve"> 市住房</w:t>
      </w:r>
      <w:r>
        <w:rPr>
          <w:rFonts w:hint="eastAsia" w:ascii="仿宋" w:hAnsi="仿宋" w:eastAsia="仿宋" w:cs="仿宋"/>
          <w:b w:val="0"/>
          <w:bCs w:val="0"/>
          <w:color w:val="auto"/>
          <w:sz w:val="32"/>
          <w:szCs w:val="32"/>
          <w:highlight w:val="none"/>
          <w:lang w:val="en-US" w:eastAsia="zh-CN"/>
        </w:rPr>
        <w:t>城乡</w:t>
      </w:r>
      <w:r>
        <w:rPr>
          <w:rFonts w:hint="eastAsia" w:ascii="仿宋" w:hAnsi="仿宋" w:eastAsia="仿宋" w:cs="仿宋"/>
          <w:b w:val="0"/>
          <w:bCs w:val="0"/>
          <w:color w:val="auto"/>
          <w:kern w:val="2"/>
          <w:sz w:val="32"/>
          <w:szCs w:val="32"/>
          <w:highlight w:val="none"/>
          <w:lang w:val="en-US" w:eastAsia="zh-CN" w:bidi="ar-SA"/>
        </w:rPr>
        <w:t>建设部门</w:t>
      </w:r>
      <w:r>
        <w:rPr>
          <w:rFonts w:hint="eastAsia" w:ascii="仿宋" w:hAnsi="仿宋" w:eastAsia="仿宋" w:cs="仿宋"/>
          <w:i w:val="0"/>
          <w:iCs w:val="0"/>
          <w:caps w:val="0"/>
          <w:color w:val="auto"/>
          <w:spacing w:val="0"/>
          <w:sz w:val="32"/>
          <w:szCs w:val="32"/>
        </w:rPr>
        <w:t>应</w:t>
      </w:r>
      <w:r>
        <w:rPr>
          <w:rFonts w:hint="eastAsia" w:ascii="仿宋" w:hAnsi="仿宋" w:eastAsia="仿宋" w:cs="仿宋"/>
          <w:i w:val="0"/>
          <w:iCs w:val="0"/>
          <w:caps w:val="0"/>
          <w:color w:val="auto"/>
          <w:spacing w:val="0"/>
          <w:sz w:val="32"/>
          <w:szCs w:val="32"/>
          <w:lang w:val="en-US" w:eastAsia="zh-CN"/>
        </w:rPr>
        <w:t>会同</w:t>
      </w:r>
      <w:r>
        <w:rPr>
          <w:rFonts w:hint="eastAsia" w:ascii="仿宋" w:hAnsi="仿宋" w:eastAsia="仿宋" w:cs="仿宋"/>
          <w:i w:val="0"/>
          <w:iCs w:val="0"/>
          <w:caps w:val="0"/>
          <w:color w:val="auto"/>
          <w:spacing w:val="0"/>
          <w:sz w:val="32"/>
          <w:szCs w:val="32"/>
        </w:rPr>
        <w:t>公安</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自然资源</w:t>
      </w:r>
      <w:r>
        <w:rPr>
          <w:rFonts w:hint="eastAsia" w:ascii="仿宋" w:hAnsi="仿宋" w:eastAsia="仿宋" w:cs="仿宋"/>
          <w:i w:val="0"/>
          <w:iCs w:val="0"/>
          <w:caps w:val="0"/>
          <w:color w:val="auto"/>
          <w:spacing w:val="0"/>
          <w:sz w:val="32"/>
          <w:szCs w:val="32"/>
        </w:rPr>
        <w:t>、交通</w:t>
      </w:r>
      <w:r>
        <w:rPr>
          <w:rFonts w:hint="eastAsia" w:ascii="仿宋" w:hAnsi="仿宋" w:eastAsia="仿宋" w:cs="仿宋"/>
          <w:i w:val="0"/>
          <w:iCs w:val="0"/>
          <w:caps w:val="0"/>
          <w:color w:val="auto"/>
          <w:spacing w:val="0"/>
          <w:sz w:val="32"/>
          <w:szCs w:val="32"/>
          <w:lang w:val="en-US" w:eastAsia="zh-CN"/>
        </w:rPr>
        <w:t>运</w:t>
      </w:r>
      <w:r>
        <w:rPr>
          <w:rFonts w:hint="eastAsia" w:ascii="仿宋" w:hAnsi="仿宋" w:eastAsia="仿宋" w:cs="仿宋"/>
          <w:b w:val="0"/>
          <w:bCs w:val="0"/>
          <w:color w:val="auto"/>
          <w:kern w:val="2"/>
          <w:sz w:val="32"/>
          <w:szCs w:val="32"/>
          <w:highlight w:val="none"/>
          <w:vertAlign w:val="baseline"/>
          <w:lang w:val="en-US" w:eastAsia="zh-CN" w:bidi="ar-SA"/>
        </w:rPr>
        <w:t>输等部门召开联席会议，研究编制城市道路挖掘计划。城市道路挖掘计划应当向社会公示。涉及国防军事设施的应当征求军事机关意见。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kern w:val="2"/>
          <w:sz w:val="32"/>
          <w:szCs w:val="32"/>
          <w:highlight w:val="none"/>
          <w:vertAlign w:val="baseline"/>
          <w:lang w:val="en-US" w:eastAsia="zh-CN" w:bidi="ar-SA"/>
        </w:rPr>
      </w:pPr>
      <w:r>
        <w:rPr>
          <w:rFonts w:hint="eastAsia" w:ascii="仿宋" w:hAnsi="仿宋" w:eastAsia="仿宋" w:cs="仿宋"/>
          <w:b w:val="0"/>
          <w:bCs w:val="0"/>
          <w:color w:val="auto"/>
          <w:kern w:val="2"/>
          <w:sz w:val="32"/>
          <w:szCs w:val="32"/>
          <w:highlight w:val="none"/>
          <w:vertAlign w:val="baseline"/>
          <w:lang w:val="en-US" w:eastAsia="zh-CN" w:bidi="ar-SA"/>
        </w:rPr>
        <w:t>城市道路挖掘计划应当与城市道路新建、改建、扩建、养护维修计划相协调；同一路段多项挖掘工程应当安排集中时段实施，严格控制重复开挖。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第六条</w:t>
      </w:r>
      <w:r>
        <w:rPr>
          <w:rFonts w:hint="eastAsia" w:ascii="仿宋" w:hAnsi="仿宋" w:eastAsia="仿宋" w:cs="仿宋"/>
          <w:b w:val="0"/>
          <w:bCs w:val="0"/>
          <w:color w:val="auto"/>
          <w:sz w:val="32"/>
          <w:szCs w:val="32"/>
          <w:highlight w:val="none"/>
          <w:lang w:val="en-US" w:eastAsia="zh-CN"/>
        </w:rPr>
        <w:t xml:space="preserve"> 有下列情形之一的，不得挖掘城市道路：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（一）新建、改建、扩建的城市道路交付使用后未满五年、大修的城市道路竣工后未满三年；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 xml:space="preserve">（二）当年 11 月 1 日至翌年 4月 1 日，城市道路冬季禁挖期内；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（三）法定节假日及重大公共社会活动期间；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（四）申请人曾违反城市道路挖掘管理有关规定，经查处仍未整改完毕或者未履行处罚决定的；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（五）市住房城乡建设部门部门、公安交通管理部门认为挖掘城市道路严重影响市政设施或道路交通安全的；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（六）法律法规规定的其他不得挖掘的情形。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（七）特殊情况确需挖掘的，应当经市人民政府批准。</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第七条</w:t>
      </w:r>
      <w:r>
        <w:rPr>
          <w:rFonts w:hint="eastAsia" w:ascii="仿宋" w:hAnsi="仿宋" w:eastAsia="仿宋" w:cs="仿宋"/>
          <w:b w:val="0"/>
          <w:bCs w:val="0"/>
          <w:color w:val="auto"/>
          <w:sz w:val="32"/>
          <w:szCs w:val="32"/>
          <w:highlight w:val="none"/>
          <w:lang w:val="en-US" w:eastAsia="zh-CN"/>
        </w:rPr>
        <w:t xml:space="preserve">  住房城乡建设、自然资源、公安交通、交通运输、生态环境等管理部门应当建立联动机制，加强与城市燃气、供热、供电、供水、通信、有线电视、交通标志等管线单位的协调沟通，由市住房城乡建设部门适时召开联席会议协调解决城市道路挖掘中的问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第八条  </w:t>
      </w:r>
      <w:r>
        <w:rPr>
          <w:rFonts w:hint="eastAsia" w:ascii="仿宋" w:hAnsi="仿宋" w:eastAsia="仿宋" w:cs="仿宋"/>
          <w:b w:val="0"/>
          <w:bCs w:val="0"/>
          <w:color w:val="auto"/>
          <w:sz w:val="32"/>
          <w:szCs w:val="32"/>
          <w:highlight w:val="none"/>
          <w:lang w:val="en-US" w:eastAsia="zh-CN"/>
        </w:rPr>
        <w:t>道路挖掘单位应当按照道路挖掘许可批准的范围、 面积、时限挖掘城市道路。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因气候、地质条件等特殊原因需要延长挖掘期限或者扩大挖掘面积的，申请人应当在批准挖掘期限届满前，办理变更审批手续。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 xml:space="preserve">逾期未挖掘城市道路的，由市住房城乡建设部门取消当年挖掘城市道路计划。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kern w:val="2"/>
          <w:sz w:val="32"/>
          <w:szCs w:val="32"/>
          <w:lang w:val="en-US" w:eastAsia="zh-CN" w:bidi="ar-SA"/>
        </w:rPr>
        <w:t>第九条</w:t>
      </w:r>
      <w:r>
        <w:rPr>
          <w:rFonts w:hint="eastAsia" w:ascii="仿宋" w:hAnsi="仿宋" w:eastAsia="仿宋" w:cs="仿宋"/>
          <w:b w:val="0"/>
          <w:bCs w:val="0"/>
          <w:color w:val="auto"/>
          <w:kern w:val="2"/>
          <w:sz w:val="32"/>
          <w:szCs w:val="32"/>
          <w:highlight w:val="none"/>
          <w:lang w:val="en-US" w:eastAsia="zh-CN" w:bidi="ar-SA"/>
        </w:rPr>
        <w:t xml:space="preserve"> </w:t>
      </w:r>
      <w:r>
        <w:rPr>
          <w:rFonts w:hint="eastAsia" w:ascii="仿宋" w:hAnsi="仿宋" w:eastAsia="仿宋" w:cs="仿宋"/>
          <w:b w:val="0"/>
          <w:bCs w:val="0"/>
          <w:color w:val="auto"/>
          <w:sz w:val="32"/>
          <w:szCs w:val="32"/>
          <w:highlight w:val="none"/>
          <w:lang w:val="en-US" w:eastAsia="zh-CN"/>
        </w:rPr>
        <w:t>因处置突发事件、紧急抢修地下管线故障需要挖掘城市道路的，挖掘单位可以先行施工，同时向市政工程行政主管部门和公安交通管理部门报告，并在二十四 小时内按照规定补办手续。</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第十条</w:t>
      </w:r>
      <w:r>
        <w:rPr>
          <w:rFonts w:hint="eastAsia" w:ascii="仿宋" w:hAnsi="仿宋" w:eastAsia="仿宋" w:cs="仿宋"/>
          <w:b w:val="0"/>
          <w:bCs w:val="0"/>
          <w:color w:val="auto"/>
          <w:kern w:val="2"/>
          <w:sz w:val="32"/>
          <w:szCs w:val="32"/>
          <w:highlight w:val="none"/>
          <w:lang w:val="en-US" w:eastAsia="zh-CN" w:bidi="ar-SA"/>
        </w:rPr>
        <w:t xml:space="preserve"> 挖掘城市道路应当遵守下列规定：</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0" w:name="tiao_17_kuan_1_xiang_1"/>
      <w:bookmarkEnd w:id="0"/>
      <w:r>
        <w:rPr>
          <w:rFonts w:hint="eastAsia" w:ascii="仿宋" w:hAnsi="仿宋" w:eastAsia="仿宋" w:cs="仿宋"/>
          <w:b w:val="0"/>
          <w:bCs w:val="0"/>
          <w:color w:val="auto"/>
          <w:kern w:val="2"/>
          <w:sz w:val="32"/>
          <w:szCs w:val="32"/>
          <w:highlight w:val="none"/>
          <w:lang w:val="en-US" w:eastAsia="zh-CN" w:bidi="ar-SA"/>
        </w:rPr>
        <w:t>　　（一）充分考虑周边道路交通情况，必要时可以实施分段挖掘施工、分段恢复道路、分段质量验收；</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1" w:name="tiao_17_kuan_1_xiang_2"/>
      <w:bookmarkEnd w:id="1"/>
      <w:r>
        <w:rPr>
          <w:rFonts w:hint="eastAsia" w:ascii="仿宋" w:hAnsi="仿宋" w:eastAsia="仿宋" w:cs="仿宋"/>
          <w:b w:val="0"/>
          <w:bCs w:val="0"/>
          <w:color w:val="auto"/>
          <w:kern w:val="2"/>
          <w:sz w:val="32"/>
          <w:szCs w:val="32"/>
          <w:highlight w:val="none"/>
          <w:lang w:val="en-US" w:eastAsia="zh-CN" w:bidi="ar-SA"/>
        </w:rPr>
        <w:t>　　（二）挖掘管沟上口宽度大于下口宽度，管沟开口宽度不得小于800mm，宽度不足800mm的按照800mm标准予以恢复；</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2" w:name="tiao_17_kuan_1_xiang_3"/>
      <w:bookmarkEnd w:id="2"/>
      <w:r>
        <w:rPr>
          <w:rFonts w:hint="eastAsia" w:ascii="仿宋" w:hAnsi="仿宋" w:eastAsia="仿宋" w:cs="仿宋"/>
          <w:b w:val="0"/>
          <w:bCs w:val="0"/>
          <w:color w:val="auto"/>
          <w:kern w:val="2"/>
          <w:sz w:val="32"/>
          <w:szCs w:val="32"/>
          <w:highlight w:val="none"/>
          <w:lang w:val="en-US" w:eastAsia="zh-CN" w:bidi="ar-SA"/>
        </w:rPr>
        <w:t>　　（三）各种管线的敷设，其顶面高度应低于路床顶面以下500mm，否则应当采取加固措施。严禁在路面结构层中敷设各类管线；</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3" w:name="tiao_17_kuan_1_xiang_4"/>
      <w:bookmarkEnd w:id="3"/>
      <w:r>
        <w:rPr>
          <w:rFonts w:hint="eastAsia" w:ascii="仿宋" w:hAnsi="仿宋" w:eastAsia="仿宋" w:cs="仿宋"/>
          <w:b w:val="0"/>
          <w:bCs w:val="0"/>
          <w:color w:val="auto"/>
          <w:kern w:val="2"/>
          <w:sz w:val="32"/>
          <w:szCs w:val="32"/>
          <w:highlight w:val="none"/>
          <w:lang w:val="en-US" w:eastAsia="zh-CN" w:bidi="ar-SA"/>
        </w:rPr>
        <w:t>　　（四）妥善保护施工现场周围的既有建筑物、构筑物、绿化、市政公用设施等；</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4" w:name="tiao_17_kuan_1_xiang_5"/>
      <w:bookmarkEnd w:id="4"/>
      <w:r>
        <w:rPr>
          <w:rFonts w:hint="eastAsia" w:ascii="仿宋" w:hAnsi="仿宋" w:eastAsia="仿宋" w:cs="仿宋"/>
          <w:b w:val="0"/>
          <w:bCs w:val="0"/>
          <w:color w:val="auto"/>
          <w:kern w:val="2"/>
          <w:sz w:val="32"/>
          <w:szCs w:val="32"/>
          <w:highlight w:val="none"/>
          <w:lang w:val="en-US" w:eastAsia="zh-CN" w:bidi="ar-SA"/>
        </w:rPr>
        <w:t>　　（五）挖掘道路后需敷设的配套窨井及各类设施检查井井体，应当采用预制或者现浇混凝土结构，不得设置在路面着力点上。塔杆、配电箱等构筑物，应当符合道路建设和城市市容有关规定；</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5" w:name="tiao_17_kuan_1_xiang_6"/>
      <w:bookmarkEnd w:id="5"/>
      <w:r>
        <w:rPr>
          <w:rFonts w:hint="eastAsia" w:ascii="仿宋" w:hAnsi="仿宋" w:eastAsia="仿宋" w:cs="仿宋"/>
          <w:b w:val="0"/>
          <w:bCs w:val="0"/>
          <w:color w:val="auto"/>
          <w:kern w:val="2"/>
          <w:sz w:val="32"/>
          <w:szCs w:val="32"/>
          <w:highlight w:val="none"/>
          <w:lang w:val="en-US" w:eastAsia="zh-CN" w:bidi="ar-SA"/>
        </w:rPr>
        <w:t>　　（六）因特殊情况敷设管线施工处于停滞状态的，应当采取路面简易恢复措施，保障交通安全，落实防尘措施；</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kern w:val="2"/>
          <w:sz w:val="32"/>
          <w:szCs w:val="32"/>
          <w:highlight w:val="none"/>
          <w:lang w:val="en-US" w:eastAsia="zh-CN" w:bidi="ar-SA"/>
        </w:rPr>
      </w:pPr>
      <w:bookmarkStart w:id="6" w:name="tiao_17_kuan_1_xiang_7"/>
      <w:bookmarkEnd w:id="6"/>
      <w:r>
        <w:rPr>
          <w:rFonts w:hint="eastAsia" w:ascii="仿宋" w:hAnsi="仿宋" w:eastAsia="仿宋" w:cs="仿宋"/>
          <w:b w:val="0"/>
          <w:bCs w:val="0"/>
          <w:color w:val="auto"/>
          <w:kern w:val="2"/>
          <w:sz w:val="32"/>
          <w:szCs w:val="32"/>
          <w:highlight w:val="none"/>
          <w:lang w:val="en-US" w:eastAsia="zh-CN" w:bidi="ar-SA"/>
        </w:rPr>
        <w:t>　　（七）横断挖掘的，应当在夜间进行，硬料回填，并设置夜间警示灯。当日不能完工的工程，应当于次日五时前恢复道路平整，并采取安全措施，保证道路通行。对已经回填的道路挖掘工程，应当在规定时限内恢复路面及交通标线等设施；</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（八）对于不能及时修复的路面，应当采取安全措施保证道路通行安全；</w:t>
      </w:r>
      <w:r>
        <w:rPr>
          <w:rFonts w:hint="eastAsia" w:ascii="仿宋" w:hAnsi="仿宋" w:eastAsia="仿宋" w:cs="仿宋"/>
          <w:b w:val="0"/>
          <w:bCs w:val="0"/>
          <w:color w:val="auto"/>
          <w:kern w:val="2"/>
          <w:sz w:val="32"/>
          <w:szCs w:val="32"/>
          <w:highlight w:val="none"/>
          <w:lang w:val="en-US" w:eastAsia="zh-CN" w:bidi="ar-SA"/>
        </w:rPr>
        <w:fldChar w:fldCharType="begin"/>
      </w:r>
      <w:r>
        <w:rPr>
          <w:rFonts w:hint="eastAsia" w:ascii="仿宋" w:hAnsi="仿宋" w:eastAsia="仿宋" w:cs="仿宋"/>
          <w:b w:val="0"/>
          <w:bCs w:val="0"/>
          <w:color w:val="auto"/>
          <w:kern w:val="2"/>
          <w:sz w:val="32"/>
          <w:szCs w:val="32"/>
          <w:highlight w:val="none"/>
          <w:lang w:val="en-US" w:eastAsia="zh-CN" w:bidi="ar-SA"/>
        </w:rPr>
        <w:instrText xml:space="preserve"> HYPERLINK "javascript:void(0);" </w:instrText>
      </w:r>
      <w:r>
        <w:rPr>
          <w:rFonts w:hint="eastAsia" w:ascii="仿宋" w:hAnsi="仿宋" w:eastAsia="仿宋" w:cs="仿宋"/>
          <w:b w:val="0"/>
          <w:bCs w:val="0"/>
          <w:color w:val="auto"/>
          <w:kern w:val="2"/>
          <w:sz w:val="32"/>
          <w:szCs w:val="32"/>
          <w:highlight w:val="none"/>
          <w:lang w:val="en-US" w:eastAsia="zh-CN" w:bidi="ar-SA"/>
        </w:rPr>
        <w:fldChar w:fldCharType="separate"/>
      </w:r>
      <w:r>
        <w:rPr>
          <w:rFonts w:hint="eastAsia" w:ascii="仿宋" w:hAnsi="仿宋" w:eastAsia="仿宋" w:cs="仿宋"/>
          <w:b w:val="0"/>
          <w:bCs w:val="0"/>
          <w:color w:val="auto"/>
          <w:kern w:val="2"/>
          <w:sz w:val="32"/>
          <w:szCs w:val="32"/>
          <w:highlight w:val="none"/>
          <w:lang w:val="en-US" w:eastAsia="zh-CN" w:bidi="ar-SA"/>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20"/>
        <w:textAlignment w:val="auto"/>
        <w:rPr>
          <w:rFonts w:hint="eastAsia" w:ascii="仿宋" w:hAnsi="仿宋" w:eastAsia="仿宋" w:cs="仿宋"/>
          <w:b w:val="0"/>
          <w:bCs w:val="0"/>
          <w:color w:val="auto"/>
          <w:kern w:val="2"/>
          <w:sz w:val="32"/>
          <w:szCs w:val="32"/>
          <w:highlight w:val="none"/>
          <w:lang w:val="en-US" w:eastAsia="zh-CN" w:bidi="ar-SA"/>
        </w:rPr>
      </w:pPr>
      <w:bookmarkStart w:id="7" w:name="tiao_17_kuan_1_xiang_9"/>
      <w:bookmarkEnd w:id="7"/>
      <w:r>
        <w:rPr>
          <w:rFonts w:hint="eastAsia" w:ascii="仿宋" w:hAnsi="仿宋" w:eastAsia="仿宋" w:cs="仿宋"/>
          <w:b w:val="0"/>
          <w:bCs w:val="0"/>
          <w:color w:val="auto"/>
          <w:kern w:val="2"/>
          <w:sz w:val="32"/>
          <w:szCs w:val="32"/>
          <w:highlight w:val="none"/>
          <w:lang w:val="en-US" w:eastAsia="zh-CN" w:bidi="ar-SA"/>
        </w:rPr>
        <w:t>（九）保障施工路段道路交通运行顺畅，重点道路原则上不采取中断交通的施工方式。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2"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第十一条  </w:t>
      </w:r>
      <w:r>
        <w:rPr>
          <w:rFonts w:hint="eastAsia" w:ascii="仿宋" w:hAnsi="仿宋" w:eastAsia="仿宋" w:cs="仿宋"/>
          <w:b w:val="0"/>
          <w:bCs w:val="0"/>
          <w:color w:val="auto"/>
          <w:kern w:val="2"/>
          <w:sz w:val="32"/>
          <w:szCs w:val="32"/>
          <w:highlight w:val="none"/>
          <w:lang w:val="en-US" w:eastAsia="zh-CN"/>
        </w:rPr>
        <w:t>城市道路挖掘施工现场应当遵守下列规定：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 一）设置统一标准的工程公告板，公告板应当标明项目名称、地点、范围、期限、单位、联系电话、投诉监督电话等内容，接受社会监督；道路施工需要车辆绕行的，施工单位应当在绕行处设置标志，不能绕行的，应当修建临时通道，保证应急车辆和行人通行。需要封闭道路中断交通的，需取得公安交通管理部门同意。除紧急情况外，应当提前 5日向社会公告。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（二）设置统一规范的封闭围挡设施，明显标志、交通安全设施、临时通道等，道路挖掘单位与道路挖掘回填修复施工单位应当做好封闭围挡设施的衔接。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（三）不得擅自移动、拆除、压占城市道路附属设施、交通安全设施和地下管线。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（四）遇到不明地下管线、测量标志、文物保护标志等设施时，应立即停止施工，采取保护措施，并报告相关部门，不得擅自移位、损坏。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（五）遇暴雨、台风等恶劣天气时，应当及时设置警示标志，必要时加固围挡，并及时清除积水。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（六）施工现场管理符合环保标准，统筹做好扬尘、噪声、污水、固体废物、危险废物污染防治工作。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20"/>
        <w:textAlignment w:val="auto"/>
        <w:rPr>
          <w:rFonts w:hint="eastAsia" w:ascii="仿宋" w:hAnsi="仿宋" w:eastAsia="仿宋" w:cs="仿宋"/>
          <w:b w:val="0"/>
          <w:bCs w:val="0"/>
          <w:color w:val="auto"/>
          <w:kern w:val="2"/>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rPr>
        <w:t>（七）道路开挖后回填过程中，应由</w:t>
      </w:r>
      <w:r>
        <w:rPr>
          <w:rFonts w:hint="eastAsia" w:ascii="仿宋" w:hAnsi="仿宋" w:eastAsia="仿宋" w:cs="仿宋"/>
          <w:b w:val="0"/>
          <w:bCs w:val="0"/>
          <w:color w:val="auto"/>
          <w:kern w:val="2"/>
          <w:sz w:val="32"/>
          <w:szCs w:val="32"/>
          <w:highlight w:val="none"/>
          <w:lang w:val="en-US" w:eastAsia="zh-CN" w:bidi="ar-SA"/>
        </w:rPr>
        <w:t>市住房城乡建设部门</w:t>
      </w:r>
      <w:r>
        <w:rPr>
          <w:rFonts w:hint="eastAsia" w:ascii="仿宋" w:hAnsi="仿宋" w:eastAsia="仿宋" w:cs="仿宋"/>
          <w:b w:val="0"/>
          <w:bCs w:val="0"/>
          <w:color w:val="auto"/>
          <w:kern w:val="2"/>
          <w:sz w:val="32"/>
          <w:szCs w:val="32"/>
          <w:highlight w:val="none"/>
          <w:lang w:val="en-US" w:eastAsia="zh-CN"/>
        </w:rPr>
        <w:t>道路监察管理部门监督其回填材料及施工质量，确保道路修复回填规范、合格。</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第十二条</w:t>
      </w:r>
      <w:r>
        <w:rPr>
          <w:rFonts w:hint="eastAsia" w:ascii="仿宋" w:hAnsi="仿宋" w:eastAsia="仿宋" w:cs="仿宋"/>
          <w:b w:val="0"/>
          <w:bCs w:val="0"/>
          <w:color w:val="auto"/>
          <w:kern w:val="2"/>
          <w:sz w:val="32"/>
          <w:szCs w:val="32"/>
          <w:highlight w:val="none"/>
          <w:lang w:val="en-US" w:eastAsia="zh-CN" w:bidi="ar-SA"/>
        </w:rPr>
        <w:t xml:space="preserve">  挖掘城市市政道路的，应当交纳城市道路挖掘修复费，并按国家规定上缴市财政，财政部门应保证道路挖掘修复费用的及时拨付，专款专用。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因特殊情况确需在禁挖期内挖掘施工的，应当对破损道路进行应急修复处理，待温度等条件满足后需要按照标准重新修复，并按照道路挖掘实际修复次数收取挖掘修复费用。</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第十三条</w:t>
      </w:r>
      <w:r>
        <w:rPr>
          <w:rFonts w:hint="eastAsia" w:ascii="仿宋" w:hAnsi="仿宋" w:eastAsia="仿宋" w:cs="仿宋"/>
          <w:b w:val="0"/>
          <w:bCs w:val="0"/>
          <w:color w:val="auto"/>
          <w:kern w:val="2"/>
          <w:sz w:val="32"/>
          <w:szCs w:val="32"/>
          <w:highlight w:val="none"/>
          <w:lang w:val="en-US" w:eastAsia="zh-CN" w:bidi="ar-SA"/>
        </w:rPr>
        <w:t xml:space="preserve">  对违反本条例规定，有下列行为之一的，由市住房城乡建设部门（市综合执法局）依据相关法律法规处以5000以上20000以下罚款；造成损失的，应当依法承担赔偿责任：</w:t>
      </w: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（一）擅自挖掘城市道路。</w:t>
      </w: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（二）紧急抢修埋设在城市道路下的管线，不按照规定补办批准手续。</w:t>
      </w: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（三）未按照批准的位置、面积、期限挖掘城市道路，或者需要移动位置、扩大面积、延长时间，未提前办理变更审批手续。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第十四条</w:t>
      </w:r>
      <w:bookmarkStart w:id="8" w:name="tiao_29_kuan_1"/>
      <w:bookmarkEnd w:id="8"/>
      <w:r>
        <w:rPr>
          <w:rFonts w:hint="eastAsia" w:ascii="仿宋" w:hAnsi="仿宋" w:eastAsia="仿宋" w:cs="仿宋"/>
          <w:b w:val="0"/>
          <w:bCs w:val="0"/>
          <w:color w:val="auto"/>
          <w:kern w:val="2"/>
          <w:sz w:val="32"/>
          <w:szCs w:val="32"/>
          <w:highlight w:val="none"/>
          <w:lang w:val="en-US" w:eastAsia="zh-CN" w:bidi="ar-SA"/>
        </w:rPr>
        <w:t>　未遵守城市道路维修养护施工相关技术规范进行路面修复施工的，由市住房城乡建设部门（市综合执法局）责令停止施工，限期改正，可以并处3万元以下的罚款。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2"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第十五条</w:t>
      </w:r>
      <w:r>
        <w:rPr>
          <w:rFonts w:hint="eastAsia" w:ascii="仿宋" w:hAnsi="仿宋" w:eastAsia="仿宋" w:cs="仿宋"/>
          <w:b w:val="0"/>
          <w:bCs w:val="0"/>
          <w:color w:val="auto"/>
          <w:kern w:val="2"/>
          <w:sz w:val="32"/>
          <w:szCs w:val="32"/>
          <w:highlight w:val="none"/>
          <w:lang w:val="en-US" w:eastAsia="zh-CN" w:bidi="ar-SA"/>
        </w:rPr>
        <w:t xml:space="preserve"> 本溪满族自治县、桓仁满族自治县，可以参照本条例执行。</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第十六条</w:t>
      </w:r>
      <w:r>
        <w:rPr>
          <w:rFonts w:hint="eastAsia" w:ascii="仿宋" w:hAnsi="仿宋" w:eastAsia="仿宋" w:cs="仿宋"/>
          <w:b w:val="0"/>
          <w:bCs w:val="0"/>
          <w:color w:val="auto"/>
          <w:kern w:val="2"/>
          <w:sz w:val="32"/>
          <w:szCs w:val="32"/>
          <w:highlight w:val="none"/>
          <w:lang w:val="en-US" w:eastAsia="zh-CN" w:bidi="ar-SA"/>
        </w:rPr>
        <w:t xml:space="preserve">   本条例自    年    月    日起施行。</w:t>
      </w:r>
    </w:p>
    <w:p>
      <w:pPr>
        <w:numPr>
          <w:ilvl w:val="0"/>
          <w:numId w:val="0"/>
        </w:numPr>
        <w:ind w:firstLine="520"/>
        <w:rPr>
          <w:rFonts w:hint="eastAsia" w:ascii="仿宋_GB2312" w:hAnsi="仿宋_GB2312" w:eastAsia="仿宋_GB2312" w:cs="仿宋_GB2312"/>
          <w:b w:val="0"/>
          <w:bCs w:val="0"/>
          <w:color w:val="auto"/>
          <w:kern w:val="2"/>
          <w:sz w:val="26"/>
          <w:szCs w:val="26"/>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5A900"/>
    <w:multiLevelType w:val="singleLevel"/>
    <w:tmpl w:val="D5C5A900"/>
    <w:lvl w:ilvl="0" w:tentative="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DB1C9F"/>
    <w:rsid w:val="17C87832"/>
    <w:rsid w:val="367C01E1"/>
    <w:rsid w:val="3D8630B5"/>
    <w:rsid w:val="5669277D"/>
    <w:rsid w:val="56C8004B"/>
    <w:rsid w:val="5C7522BA"/>
    <w:rsid w:val="5D635F29"/>
    <w:rsid w:val="7CE54D1E"/>
    <w:rsid w:val="7FEDA447"/>
    <w:rsid w:val="7FFF9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2585</Words>
  <Characters>2610</Characters>
  <Lines>0</Lines>
  <Paragraphs>0</Paragraphs>
  <TotalTime>17</TotalTime>
  <ScaleCrop>false</ScaleCrop>
  <LinksUpToDate>false</LinksUpToDate>
  <CharactersWithSpaces>2701</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2026-06-11T14:24:00Z</dcterms:created>
  <dc:creator>Administrator</dc:creator>
  <cp:lastModifiedBy>user</cp:lastModifiedBy>
  <dcterms:modified xsi:type="dcterms:W3CDTF">2026-06-15T09:03:39Z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eyJoZGlkIjoiODM2YjBhNWQyMTAwMzFhNDQ5NjJhY2JkODA2ODdkZTciLCJ1c2VySWQiOiI5MjUyNDQyNjcifQ==</vt:lpwstr>
  </property>
  <property fmtid="{D5CDD505-2E9C-101B-9397-08002B2CF9AE}" pid="4" name="ICV">
    <vt:lpwstr>B40BEDA5FE384AB0849008863ADD8D2C_13</vt:lpwstr>
  </property>
</Properties>
</file>