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numPr>
          <w:numId w:val="0"/>
        </w:numPr>
        <w:tabs>
          <w:tab w:val="left" w:pos="1335"/>
        </w:tabs>
        <w:wordWrap/>
        <w:adjustRightInd/>
        <w:snapToGrid/>
        <w:spacing w:line="560" w:lineRule="exact"/>
        <w:ind w:left="0" w:leftChars="0"/>
        <w:jc w:val="center"/>
        <w:textAlignment w:val="auto"/>
        <w:rPr>
          <w:rFonts w:hint="eastAsia" w:ascii="方正小标宋简体" w:hAnsi="方正小标宋简体" w:eastAsia="方正小标宋简体" w:cs="方正小标宋简体"/>
          <w:kern w:val="2"/>
          <w:sz w:val="44"/>
          <w:szCs w:val="44"/>
          <w:lang w:eastAsia="zh-CN" w:bidi="ar-SA"/>
        </w:rPr>
      </w:pPr>
      <w:r>
        <w:rPr>
          <w:rFonts w:hint="eastAsia" w:ascii="方正小标宋简体" w:hAnsi="方正小标宋简体" w:eastAsia="方正小标宋简体" w:cs="方正小标宋简体"/>
          <w:kern w:val="2"/>
          <w:sz w:val="44"/>
          <w:szCs w:val="44"/>
          <w:lang w:eastAsia="zh-CN" w:bidi="ar-SA"/>
        </w:rPr>
        <w:t>《本溪市人民政府办公室关于印发</w:t>
      </w:r>
      <w:r>
        <w:rPr>
          <w:rFonts w:hint="eastAsia" w:ascii="方正小标宋简体" w:hAnsi="方正小标宋简体" w:eastAsia="方正小标宋简体" w:cs="方正小标宋简体"/>
          <w:kern w:val="2"/>
          <w:sz w:val="44"/>
          <w:szCs w:val="44"/>
          <w:lang w:val="en-US" w:eastAsia="zh-CN" w:bidi="ar-SA"/>
        </w:rPr>
        <w:t>本溪市</w:t>
      </w:r>
      <w:r>
        <w:rPr>
          <w:rFonts w:hint="eastAsia" w:ascii="方正小标宋简体" w:hAnsi="方正小标宋简体" w:eastAsia="方正小标宋简体" w:cs="方正小标宋简体"/>
          <w:kern w:val="2"/>
          <w:sz w:val="44"/>
          <w:szCs w:val="44"/>
          <w:lang w:eastAsia="zh-CN" w:bidi="ar-SA"/>
        </w:rPr>
        <w:t>推进基本养老服务体系建设实施方案</w:t>
      </w:r>
    </w:p>
    <w:p>
      <w:pPr>
        <w:widowControl w:val="0"/>
        <w:numPr>
          <w:numId w:val="0"/>
        </w:numPr>
        <w:tabs>
          <w:tab w:val="left" w:pos="1335"/>
        </w:tabs>
        <w:wordWrap/>
        <w:adjustRightInd/>
        <w:snapToGrid/>
        <w:spacing w:line="560" w:lineRule="exact"/>
        <w:ind w:left="0" w:left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的通知（征求意见稿）》的草稿解读</w:t>
      </w:r>
    </w:p>
    <w:p>
      <w:pPr>
        <w:widowControl w:val="0"/>
        <w:numPr>
          <w:numId w:val="0"/>
        </w:numPr>
        <w:tabs>
          <w:tab w:val="left" w:pos="1335"/>
        </w:tabs>
        <w:wordWrap/>
        <w:adjustRightInd/>
        <w:snapToGrid/>
        <w:spacing w:line="560" w:lineRule="exact"/>
        <w:ind w:left="0" w:leftChars="0"/>
        <w:jc w:val="center"/>
        <w:textAlignment w:val="auto"/>
        <w:rPr>
          <w:rFonts w:hint="eastAsia" w:ascii="仿宋_GB2312" w:hAnsi="仿宋_GB2312" w:eastAsia="仿宋_GB2312" w:cs="仿宋_GB2312"/>
          <w:kern w:val="2"/>
          <w:sz w:val="32"/>
          <w:szCs w:val="32"/>
          <w:lang w:val="en-US" w:eastAsia="zh-CN" w:bidi="ar-SA"/>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kern w:val="2"/>
          <w:sz w:val="32"/>
          <w:szCs w:val="32"/>
          <w:lang w:val="en-US" w:eastAsia="zh-CN" w:bidi="ar-SA"/>
        </w:rPr>
        <w:t>按照《辽宁省推进基本养老服务体系建设实施方案》（辽政办发〔2023〕11号）要求，</w:t>
      </w:r>
      <w:r>
        <w:rPr>
          <w:rFonts w:hint="eastAsia" w:ascii="仿宋_GB2312" w:hAnsi="仿宋_GB2312" w:eastAsia="仿宋_GB2312" w:cs="仿宋_GB2312"/>
          <w:i w:val="0"/>
          <w:iCs w:val="0"/>
          <w:caps w:val="0"/>
          <w:color w:val="000000"/>
          <w:spacing w:val="0"/>
          <w:sz w:val="32"/>
          <w:szCs w:val="32"/>
        </w:rPr>
        <w:t>结合</w:t>
      </w:r>
      <w:r>
        <w:rPr>
          <w:rFonts w:hint="eastAsia" w:ascii="仿宋_GB2312" w:hAnsi="仿宋_GB2312" w:eastAsia="仿宋_GB2312" w:cs="仿宋_GB2312"/>
          <w:i w:val="0"/>
          <w:iCs w:val="0"/>
          <w:caps w:val="0"/>
          <w:color w:val="000000"/>
          <w:spacing w:val="0"/>
          <w:sz w:val="32"/>
          <w:szCs w:val="32"/>
          <w:lang w:eastAsia="zh-CN"/>
        </w:rPr>
        <w:t>我市</w:t>
      </w:r>
      <w:r>
        <w:rPr>
          <w:rFonts w:hint="eastAsia" w:ascii="仿宋_GB2312" w:hAnsi="仿宋_GB2312" w:eastAsia="仿宋_GB2312" w:cs="仿宋_GB2312"/>
          <w:i w:val="0"/>
          <w:iCs w:val="0"/>
          <w:caps w:val="0"/>
          <w:color w:val="000000"/>
          <w:spacing w:val="0"/>
          <w:sz w:val="32"/>
          <w:szCs w:val="32"/>
        </w:rPr>
        <w:t>实际，</w:t>
      </w:r>
      <w:r>
        <w:rPr>
          <w:rFonts w:hint="eastAsia" w:ascii="仿宋_GB2312" w:hAnsi="仿宋_GB2312" w:eastAsia="仿宋_GB2312" w:cs="仿宋_GB2312"/>
          <w:kern w:val="2"/>
          <w:sz w:val="32"/>
          <w:szCs w:val="32"/>
          <w:lang w:val="en-US" w:eastAsia="zh-CN" w:bidi="ar-SA"/>
        </w:rPr>
        <w:t>本溪市民政局起草编制了《本溪市推进基本养老服务体系建设实施方案</w:t>
      </w:r>
      <w:r>
        <w:rPr>
          <w:rFonts w:hint="eastAsia" w:ascii="仿宋_GB2312" w:hAnsi="仿宋_GB2312" w:eastAsia="仿宋_GB2312" w:cs="仿宋_GB2312"/>
          <w:i w:val="0"/>
          <w:iCs w:val="0"/>
          <w:caps w:val="0"/>
          <w:color w:val="000000"/>
          <w:spacing w:val="0"/>
          <w:sz w:val="32"/>
          <w:szCs w:val="32"/>
          <w:lang w:val="en-US" w:eastAsia="zh-CN"/>
        </w:rPr>
        <w:t>（征求意见稿）</w:t>
      </w:r>
      <w:r>
        <w:rPr>
          <w:rFonts w:hint="eastAsia" w:ascii="仿宋_GB2312" w:hAnsi="仿宋_GB2312" w:eastAsia="仿宋_GB2312" w:cs="仿宋_GB2312"/>
          <w:kern w:val="2"/>
          <w:sz w:val="32"/>
          <w:szCs w:val="32"/>
          <w:lang w:val="en-US" w:eastAsia="zh-CN" w:bidi="ar-SA"/>
        </w:rPr>
        <w:t>》，同时形成了本溪市基本养老服务清单，</w:t>
      </w:r>
      <w:r>
        <w:rPr>
          <w:rFonts w:hint="eastAsia" w:ascii="仿宋_GB2312" w:hAnsi="仿宋_GB2312" w:eastAsia="仿宋_GB2312" w:cs="仿宋_GB2312"/>
          <w:i w:val="0"/>
          <w:iCs w:val="0"/>
          <w:caps w:val="0"/>
          <w:color w:val="000000"/>
          <w:spacing w:val="0"/>
          <w:sz w:val="32"/>
          <w:szCs w:val="32"/>
          <w:lang w:val="en-US" w:eastAsia="zh-CN"/>
        </w:rPr>
        <w:t>现将相关情况说明如下：</w:t>
      </w:r>
    </w:p>
    <w:p>
      <w:pPr>
        <w:widowControl w:val="0"/>
        <w:numPr>
          <w:numId w:val="0"/>
        </w:numPr>
        <w:tabs>
          <w:tab w:val="left" w:pos="1335"/>
        </w:tabs>
        <w:wordWrap/>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一、出台背景</w:t>
      </w:r>
    </w:p>
    <w:p>
      <w:pPr>
        <w:widowControl w:val="0"/>
        <w:numPr>
          <w:numId w:val="0"/>
        </w:numPr>
        <w:tabs>
          <w:tab w:val="left" w:pos="1335"/>
        </w:tabs>
        <w:wordWrap/>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贯彻落实《辽宁省人民政府办公厅关于印发辽宁省推进基本养老服务体系建设实施方案的通知》（辽政办发〔2023〕11号）精神，实施积极应对人口老龄化国家战略，健全完善基本养老服务体系，按照实施本溪全面振兴新突破三年行动部署要求，结合我市实际，制定本实施方案。</w:t>
      </w:r>
    </w:p>
    <w:p>
      <w:pPr>
        <w:widowControl w:val="0"/>
        <w:numPr>
          <w:numId w:val="0"/>
        </w:numPr>
        <w:tabs>
          <w:tab w:val="left" w:pos="1335"/>
        </w:tabs>
        <w:wordWrap/>
        <w:adjustRightInd/>
        <w:snapToGrid/>
        <w:spacing w:line="56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二、出台意义</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i w:val="0"/>
          <w:iCs w:val="0"/>
          <w:caps w:val="0"/>
          <w:color w:val="212121"/>
          <w:spacing w:val="0"/>
          <w:sz w:val="32"/>
          <w:szCs w:val="32"/>
          <w:shd w:val="clear" w:color="auto" w:fill="FFFFFF"/>
        </w:rPr>
        <w:t>重点聚焦失能、残疾、无人照顾等困难老人家庭及个人的基本养老服务需求</w:t>
      </w:r>
      <w:r>
        <w:rPr>
          <w:rFonts w:hint="eastAsia" w:ascii="仿宋_GB2312" w:hAnsi="仿宋_GB2312" w:eastAsia="仿宋_GB2312" w:cs="仿宋_GB2312"/>
          <w:b w:val="0"/>
          <w:bCs w:val="0"/>
          <w:i w:val="0"/>
          <w:iCs w:val="0"/>
          <w:caps w:val="0"/>
          <w:color w:val="000000"/>
          <w:spacing w:val="0"/>
          <w:sz w:val="32"/>
          <w:szCs w:val="32"/>
          <w:lang w:eastAsia="zh-CN"/>
        </w:rPr>
        <w:t>，</w:t>
      </w:r>
      <w:r>
        <w:rPr>
          <w:rFonts w:hint="eastAsia" w:ascii="仿宋_GB2312" w:hAnsi="仿宋_GB2312" w:eastAsia="仿宋_GB2312" w:cs="仿宋_GB2312"/>
          <w:b w:val="0"/>
          <w:bCs w:val="0"/>
          <w:i w:val="0"/>
          <w:iCs w:val="0"/>
          <w:caps w:val="0"/>
          <w:color w:val="000000"/>
          <w:spacing w:val="0"/>
          <w:sz w:val="32"/>
          <w:szCs w:val="32"/>
        </w:rPr>
        <w:t>通过完善政策制度，建立基本养老服务清单，加快建成覆盖全体老年人、权责清晰、保障适度、可持续的基本养老服务体系，不断增强老年人的获得感、幸福感、</w:t>
      </w:r>
      <w:r>
        <w:rPr>
          <w:rFonts w:hint="eastAsia" w:ascii="仿宋_GB2312" w:hAnsi="仿宋_GB2312" w:eastAsia="仿宋_GB2312" w:cs="仿宋_GB2312"/>
          <w:b w:val="0"/>
          <w:bCs w:val="0"/>
          <w:i w:val="0"/>
          <w:iCs w:val="0"/>
          <w:caps w:val="0"/>
          <w:color w:val="auto"/>
          <w:spacing w:val="0"/>
          <w:sz w:val="32"/>
          <w:szCs w:val="32"/>
        </w:rPr>
        <w:t>安全感。</w:t>
      </w:r>
    </w:p>
    <w:p>
      <w:pPr>
        <w:widowControl w:val="0"/>
        <w:numPr>
          <w:numId w:val="0"/>
        </w:numPr>
        <w:tabs>
          <w:tab w:val="left" w:pos="1335"/>
        </w:tabs>
        <w:wordWrap/>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三、主要内容</w:t>
      </w:r>
    </w:p>
    <w:p>
      <w:pPr>
        <w:widowControl w:val="0"/>
        <w:numPr>
          <w:numId w:val="0"/>
        </w:numPr>
        <w:tabs>
          <w:tab w:val="left" w:pos="1335"/>
        </w:tabs>
        <w:wordWrap/>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本溪市人民政府办公室关于印发本溪市推进基本养老服务体系建设实施方案的通知</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分为</w:t>
      </w:r>
      <w:r>
        <w:rPr>
          <w:rFonts w:hint="eastAsia" w:ascii="仿宋_GB2312" w:hAnsi="仿宋_GB2312" w:eastAsia="仿宋_GB2312" w:cs="仿宋_GB2312"/>
          <w:i w:val="0"/>
          <w:iCs w:val="0"/>
          <w:caps w:val="0"/>
          <w:color w:val="000000"/>
          <w:spacing w:val="0"/>
          <w:sz w:val="32"/>
          <w:szCs w:val="32"/>
        </w:rPr>
        <w:t>总体要求</w:t>
      </w:r>
      <w:r>
        <w:rPr>
          <w:rFonts w:hint="eastAsia"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rPr>
        <w:t>重点</w:t>
      </w:r>
      <w:r>
        <w:rPr>
          <w:rFonts w:hint="eastAsia" w:ascii="仿宋_GB2312" w:hAnsi="仿宋_GB2312" w:eastAsia="仿宋_GB2312" w:cs="仿宋_GB2312"/>
          <w:i w:val="0"/>
          <w:iCs w:val="0"/>
          <w:caps w:val="0"/>
          <w:color w:val="000000"/>
          <w:spacing w:val="0"/>
          <w:sz w:val="32"/>
          <w:szCs w:val="32"/>
          <w:lang w:val="en-US" w:eastAsia="zh-CN"/>
        </w:rPr>
        <w:t>工作举措、</w:t>
      </w:r>
      <w:r>
        <w:rPr>
          <w:rFonts w:hint="eastAsia" w:ascii="仿宋_GB2312" w:hAnsi="仿宋_GB2312" w:eastAsia="仿宋_GB2312" w:cs="仿宋_GB2312"/>
          <w:i w:val="0"/>
          <w:iCs w:val="0"/>
          <w:caps w:val="0"/>
          <w:color w:val="000000"/>
          <w:spacing w:val="0"/>
          <w:sz w:val="32"/>
          <w:szCs w:val="32"/>
        </w:rPr>
        <w:t>组织实施</w:t>
      </w:r>
      <w:r>
        <w:rPr>
          <w:rFonts w:hint="eastAsia" w:ascii="仿宋_GB2312" w:hAnsi="仿宋_GB2312" w:eastAsia="仿宋_GB2312" w:cs="仿宋_GB2312"/>
          <w:i w:val="0"/>
          <w:iCs w:val="0"/>
          <w:caps w:val="0"/>
          <w:color w:val="000000"/>
          <w:spacing w:val="0"/>
          <w:sz w:val="32"/>
          <w:szCs w:val="32"/>
          <w:lang w:val="en-US" w:eastAsia="zh-CN"/>
        </w:rPr>
        <w:t>和本溪市基本养老服务清单4个章节，主要内容如下：</w:t>
      </w:r>
    </w:p>
    <w:p>
      <w:pPr>
        <w:widowControl w:val="0"/>
        <w:numPr>
          <w:numId w:val="0"/>
        </w:numPr>
        <w:tabs>
          <w:tab w:val="left" w:pos="1335"/>
        </w:tabs>
        <w:wordWrap/>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第一章，</w:t>
      </w:r>
      <w:r>
        <w:rPr>
          <w:rFonts w:hint="eastAsia" w:ascii="仿宋_GB2312" w:hAnsi="仿宋_GB2312" w:eastAsia="仿宋_GB2312" w:cs="仿宋_GB2312"/>
          <w:i w:val="0"/>
          <w:iCs w:val="0"/>
          <w:caps w:val="0"/>
          <w:color w:val="000000"/>
          <w:spacing w:val="0"/>
          <w:sz w:val="32"/>
          <w:szCs w:val="32"/>
        </w:rPr>
        <w:t>总体要求</w:t>
      </w:r>
      <w:r>
        <w:rPr>
          <w:rFonts w:hint="eastAsia" w:ascii="仿宋_GB2312" w:hAnsi="仿宋_GB2312" w:eastAsia="仿宋_GB2312" w:cs="仿宋_GB2312"/>
          <w:i w:val="0"/>
          <w:iCs w:val="0"/>
          <w:caps w:val="0"/>
          <w:color w:val="000000"/>
          <w:spacing w:val="0"/>
          <w:sz w:val="32"/>
          <w:szCs w:val="32"/>
          <w:lang w:val="en-US" w:eastAsia="zh-CN"/>
        </w:rPr>
        <w:t>。明确了制定《本溪市人民政府办公室关于印发本溪市推进基本养老服务体系建设实施方案的通知》的</w:t>
      </w:r>
      <w:r>
        <w:rPr>
          <w:rFonts w:hint="eastAsia" w:ascii="仿宋_GB2312" w:hAnsi="仿宋_GB2312" w:eastAsia="仿宋_GB2312" w:cs="仿宋_GB2312"/>
          <w:i w:val="0"/>
          <w:iCs w:val="0"/>
          <w:caps w:val="0"/>
          <w:color w:val="000000"/>
          <w:spacing w:val="0"/>
          <w:sz w:val="32"/>
          <w:szCs w:val="32"/>
        </w:rPr>
        <w:t>指导思想</w:t>
      </w:r>
      <w:r>
        <w:rPr>
          <w:rFonts w:hint="eastAsia"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rPr>
        <w:t>主要任务</w:t>
      </w:r>
      <w:r>
        <w:rPr>
          <w:rFonts w:hint="eastAsia" w:ascii="仿宋_GB2312" w:hAnsi="仿宋_GB2312" w:eastAsia="仿宋_GB2312" w:cs="仿宋_GB2312"/>
          <w:i w:val="0"/>
          <w:iCs w:val="0"/>
          <w:caps w:val="0"/>
          <w:color w:val="000000"/>
          <w:spacing w:val="0"/>
          <w:sz w:val="32"/>
          <w:szCs w:val="32"/>
          <w:lang w:val="en-US" w:eastAsia="zh-CN"/>
        </w:rPr>
        <w:t>、及工作原则。</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第二章，重点</w:t>
      </w:r>
      <w:r>
        <w:rPr>
          <w:rFonts w:hint="eastAsia" w:ascii="仿宋_GB2312" w:hAnsi="仿宋_GB2312" w:eastAsia="仿宋_GB2312" w:cs="仿宋_GB2312"/>
          <w:i w:val="0"/>
          <w:iCs w:val="0"/>
          <w:caps w:val="0"/>
          <w:color w:val="000000"/>
          <w:spacing w:val="0"/>
          <w:sz w:val="32"/>
          <w:szCs w:val="32"/>
          <w:lang w:val="en-US" w:eastAsia="zh-CN"/>
        </w:rPr>
        <w:t>工作举措</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i w:val="0"/>
          <w:iCs w:val="0"/>
          <w:caps w:val="0"/>
          <w:color w:val="000000"/>
          <w:spacing w:val="0"/>
          <w:sz w:val="32"/>
          <w:szCs w:val="32"/>
          <w:lang w:val="en-US" w:eastAsia="zh-CN"/>
        </w:rPr>
        <w:t>要求各有关单位一是</w:t>
      </w:r>
      <w:r>
        <w:rPr>
          <w:rFonts w:hint="eastAsia" w:ascii="仿宋_GB2312" w:hAnsi="仿宋_GB2312" w:eastAsia="仿宋_GB2312" w:cs="仿宋_GB2312"/>
          <w:i w:val="0"/>
          <w:iCs w:val="0"/>
          <w:caps w:val="0"/>
          <w:color w:val="000000"/>
          <w:spacing w:val="0"/>
          <w:sz w:val="32"/>
          <w:szCs w:val="32"/>
        </w:rPr>
        <w:t>制定落实基本养老服务清单</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二是</w:t>
      </w:r>
      <w:r>
        <w:rPr>
          <w:rFonts w:hint="eastAsia" w:ascii="仿宋_GB2312" w:hAnsi="仿宋_GB2312" w:eastAsia="仿宋_GB2312" w:cs="仿宋_GB2312"/>
          <w:i w:val="0"/>
          <w:iCs w:val="0"/>
          <w:caps w:val="0"/>
          <w:color w:val="000000"/>
          <w:spacing w:val="0"/>
          <w:sz w:val="32"/>
          <w:szCs w:val="32"/>
        </w:rPr>
        <w:t>建立健全精准服务主动响应机制</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三是</w:t>
      </w:r>
      <w:r>
        <w:rPr>
          <w:rFonts w:hint="eastAsia" w:ascii="仿宋_GB2312" w:hAnsi="仿宋_GB2312" w:eastAsia="仿宋_GB2312" w:cs="仿宋_GB2312"/>
          <w:i w:val="0"/>
          <w:iCs w:val="0"/>
          <w:caps w:val="0"/>
          <w:color w:val="000000"/>
          <w:spacing w:val="0"/>
          <w:sz w:val="32"/>
          <w:szCs w:val="32"/>
        </w:rPr>
        <w:t>完善基本养老服务保障机制</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五是</w:t>
      </w:r>
      <w:r>
        <w:rPr>
          <w:rFonts w:hint="eastAsia" w:ascii="仿宋_GB2312" w:hAnsi="仿宋_GB2312" w:eastAsia="仿宋_GB2312" w:cs="仿宋_GB2312"/>
          <w:i w:val="0"/>
          <w:iCs w:val="0"/>
          <w:caps w:val="0"/>
          <w:color w:val="000000"/>
          <w:spacing w:val="0"/>
          <w:sz w:val="32"/>
          <w:szCs w:val="32"/>
        </w:rPr>
        <w:t>提高基本养老服务供给能力</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六是</w:t>
      </w:r>
      <w:r>
        <w:rPr>
          <w:rFonts w:hint="eastAsia" w:ascii="仿宋_GB2312" w:hAnsi="仿宋_GB2312" w:eastAsia="仿宋_GB2312" w:cs="仿宋_GB2312"/>
          <w:i w:val="0"/>
          <w:iCs w:val="0"/>
          <w:caps w:val="0"/>
          <w:color w:val="000000"/>
          <w:spacing w:val="0"/>
          <w:sz w:val="32"/>
          <w:szCs w:val="32"/>
        </w:rPr>
        <w:t>提升基本养老服务便利化可及化水平</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七是</w:t>
      </w:r>
      <w:r>
        <w:rPr>
          <w:rFonts w:hint="eastAsia" w:ascii="仿宋_GB2312" w:hAnsi="仿宋_GB2312" w:eastAsia="仿宋_GB2312" w:cs="仿宋_GB2312"/>
          <w:i w:val="0"/>
          <w:iCs w:val="0"/>
          <w:caps w:val="0"/>
          <w:color w:val="000000"/>
          <w:spacing w:val="0"/>
          <w:sz w:val="32"/>
          <w:szCs w:val="32"/>
        </w:rPr>
        <w:t>加强基本养老服务监管</w:t>
      </w:r>
      <w:r>
        <w:rPr>
          <w:rFonts w:hint="eastAsia" w:ascii="仿宋_GB2312" w:hAnsi="仿宋_GB2312" w:eastAsia="仿宋_GB2312" w:cs="仿宋_GB2312"/>
          <w:i w:val="0"/>
          <w:iCs w:val="0"/>
          <w:caps w:val="0"/>
          <w:color w:val="000000"/>
          <w:spacing w:val="0"/>
          <w:sz w:val="32"/>
          <w:szCs w:val="32"/>
          <w:lang w:eastAsia="zh-CN"/>
        </w:rPr>
        <w:t>。</w:t>
      </w:r>
    </w:p>
    <w:p>
      <w:pPr>
        <w:widowControl w:val="0"/>
        <w:numPr>
          <w:numId w:val="0"/>
        </w:numPr>
        <w:tabs>
          <w:tab w:val="left" w:pos="1335"/>
        </w:tabs>
        <w:wordWrap/>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SA"/>
        </w:rPr>
      </w:pPr>
      <w:r>
        <w:rPr>
          <w:rFonts w:hint="eastAsia" w:ascii="仿宋_GB2312" w:hAnsi="仿宋_GB2312" w:eastAsia="仿宋_GB2312" w:cs="仿宋_GB2312"/>
          <w:i w:val="0"/>
          <w:iCs w:val="0"/>
          <w:caps w:val="0"/>
          <w:color w:val="000000"/>
          <w:spacing w:val="0"/>
          <w:kern w:val="0"/>
          <w:sz w:val="32"/>
          <w:szCs w:val="32"/>
          <w:lang w:val="en-US" w:eastAsia="zh-CN" w:bidi="ar-SA"/>
        </w:rPr>
        <w:t>第三章，组织实施。明确了各地区、有关部门加强组织领导、强化督促指导、凝聚社会共识的职能，确保政策落地。</w:t>
      </w:r>
    </w:p>
    <w:p>
      <w:pPr>
        <w:widowControl w:val="0"/>
        <w:numPr>
          <w:numId w:val="0"/>
        </w:numPr>
        <w:tabs>
          <w:tab w:val="left" w:pos="1335"/>
        </w:tabs>
        <w:wordWrap/>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第四章，本溪市基本养老服务清单。明确了本溪市共计29条对服务对象的明确服务内容以及标准。</w:t>
      </w:r>
    </w:p>
    <w:p>
      <w:pPr>
        <w:widowControl w:val="0"/>
        <w:numPr>
          <w:numId w:val="0"/>
        </w:numPr>
        <w:tabs>
          <w:tab w:val="left" w:pos="1335"/>
        </w:tabs>
        <w:wordWrap/>
        <w:adjustRightInd/>
        <w:snapToGrid/>
        <w:spacing w:line="560" w:lineRule="exact"/>
        <w:ind w:firstLine="640" w:firstLineChars="200"/>
        <w:jc w:val="both"/>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四、解读咨询</w:t>
      </w:r>
    </w:p>
    <w:p>
      <w:pPr>
        <w:widowControl w:val="0"/>
        <w:numPr>
          <w:numId w:val="0"/>
        </w:numPr>
        <w:tabs>
          <w:tab w:val="left" w:pos="1335"/>
        </w:tabs>
        <w:wordWrap/>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解读单位：本溪市民政局；</w:t>
      </w:r>
    </w:p>
    <w:p>
      <w:pPr>
        <w:widowControl w:val="0"/>
        <w:numPr>
          <w:numId w:val="0"/>
        </w:numPr>
        <w:tabs>
          <w:tab w:val="left" w:pos="1335"/>
        </w:tabs>
        <w:wordWrap/>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解读人：赵力晔；</w:t>
      </w:r>
    </w:p>
    <w:p>
      <w:pPr>
        <w:widowControl w:val="0"/>
        <w:numPr>
          <w:numId w:val="0"/>
        </w:numPr>
        <w:tabs>
          <w:tab w:val="left" w:pos="1335"/>
        </w:tabs>
        <w:wordWrap/>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解读人办公电话：43841702。</w:t>
      </w:r>
    </w:p>
    <w:p>
      <w:pPr>
        <w:widowControl w:val="0"/>
        <w:numPr>
          <w:numId w:val="0"/>
        </w:numPr>
        <w:tabs>
          <w:tab w:val="left" w:pos="1335"/>
        </w:tabs>
        <w:wordWrap/>
        <w:adjustRightInd/>
        <w:snapToGrid/>
        <w:spacing w:line="560" w:lineRule="exact"/>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widowControl w:val="0"/>
        <w:numPr>
          <w:numId w:val="0"/>
        </w:numPr>
        <w:tabs>
          <w:tab w:val="left" w:pos="1335"/>
        </w:tabs>
        <w:wordWrap/>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                            本溪市民政局</w:t>
      </w:r>
    </w:p>
    <w:p>
      <w:pPr>
        <w:widowControl w:val="0"/>
        <w:numPr>
          <w:numId w:val="0"/>
        </w:numPr>
        <w:tabs>
          <w:tab w:val="left" w:pos="1335"/>
        </w:tabs>
        <w:wordWrap/>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                           2024年5月11</w:t>
      </w:r>
      <w:bookmarkStart w:id="0" w:name="_GoBack"/>
      <w:bookmarkEnd w:id="0"/>
      <w:r>
        <w:rPr>
          <w:rFonts w:hint="eastAsia" w:ascii="仿宋_GB2312" w:hAnsi="仿宋_GB2312" w:eastAsia="仿宋_GB2312" w:cs="仿宋_GB2312"/>
          <w:i w:val="0"/>
          <w:iCs w:val="0"/>
          <w:caps w:val="0"/>
          <w:color w:val="000000"/>
          <w:spacing w:val="0"/>
          <w:sz w:val="32"/>
          <w:szCs w:val="32"/>
          <w:lang w:val="en-US" w:eastAsia="zh-CN"/>
        </w:rPr>
        <w:t>日</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uppressAutoHyphens/>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paragraph" w:styleId="2">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c:creator>
  <cp:lastModifiedBy>607-2</cp:lastModifiedBy>
  <dcterms:modified xsi:type="dcterms:W3CDTF">2024-05-11T05:29:47Z</dcterms:modified>
  <dc:title>关于《本溪市人民政府办公室关于印发本溪市推进基本养老服务体系建设实施方案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CDB5C24832EF4FFBA0C781F4D9F4B4FE_12</vt:lpwstr>
  </property>
</Properties>
</file>