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《本溪市人民政府森林防火命令</w:t>
      </w:r>
    </w:p>
    <w:p>
      <w:pPr>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lang w:eastAsia="zh-CN"/>
        </w:rPr>
        <w:t>（征求意见稿）</w:t>
      </w:r>
      <w:r>
        <w:rPr>
          <w:rFonts w:hint="eastAsia" w:ascii="方正小标宋_GBK" w:hAnsi="方正小标宋_GBK" w:eastAsia="方正小标宋_GBK" w:cs="方正小标宋_GBK"/>
          <w:b w:val="0"/>
          <w:bCs/>
        </w:rPr>
        <w:t>》</w:t>
      </w:r>
      <w:r>
        <w:rPr>
          <w:rFonts w:hint="eastAsia" w:ascii="方正小标宋_GBK" w:hAnsi="方正小标宋_GBK" w:eastAsia="方正小标宋_GBK" w:cs="方正小标宋_GBK"/>
          <w:b w:val="0"/>
          <w:bCs/>
          <w:lang w:eastAsia="zh-CN"/>
        </w:rPr>
        <w:t>草稿</w:t>
      </w:r>
      <w:r>
        <w:rPr>
          <w:rFonts w:hint="eastAsia" w:ascii="方正小标宋_GBK" w:hAnsi="方正小标宋_GBK" w:eastAsia="方正小标宋_GBK" w:cs="方正小标宋_GBK"/>
          <w:b w:val="0"/>
          <w:bCs/>
        </w:rPr>
        <w:t>解读</w:t>
      </w:r>
    </w:p>
    <w:p>
      <w:pPr>
        <w:ind w:firstLine="643"/>
        <w:rPr>
          <w:rFonts w:hint="eastAsia"/>
        </w:rPr>
      </w:pPr>
    </w:p>
    <w:p>
      <w:pPr>
        <w:ind w:firstLine="642" w:firstLineChars="200"/>
        <w:jc w:val="left"/>
        <w:rPr>
          <w:rFonts w:hint="eastAsia"/>
          <w:sz w:val="32"/>
          <w:szCs w:val="32"/>
        </w:rPr>
      </w:pPr>
      <w:r>
        <w:rPr>
          <w:rFonts w:hint="eastAsia"/>
          <w:sz w:val="32"/>
          <w:szCs w:val="32"/>
        </w:rPr>
        <w:t>一、起草依据</w:t>
      </w:r>
    </w:p>
    <w:p>
      <w:pPr>
        <w:ind w:firstLine="600" w:firstLineChars="200"/>
        <w:jc w:val="left"/>
        <w:rPr>
          <w:rFonts w:hint="eastAsia"/>
          <w:b w:val="0"/>
          <w:sz w:val="30"/>
          <w:szCs w:val="30"/>
        </w:rPr>
      </w:pPr>
      <w:r>
        <w:rPr>
          <w:rFonts w:hint="eastAsia"/>
          <w:b w:val="0"/>
          <w:sz w:val="30"/>
          <w:szCs w:val="30"/>
        </w:rPr>
        <w:t>《森林防火条例》(国务院令第541号)和《辽宁省森林防火实施办法》（省政府令第295号）</w:t>
      </w:r>
    </w:p>
    <w:p>
      <w:pPr>
        <w:ind w:firstLine="642" w:firstLineChars="200"/>
        <w:jc w:val="left"/>
        <w:rPr>
          <w:rFonts w:hint="eastAsia"/>
          <w:sz w:val="32"/>
          <w:szCs w:val="32"/>
        </w:rPr>
      </w:pPr>
      <w:r>
        <w:rPr>
          <w:rFonts w:hint="eastAsia"/>
          <w:sz w:val="32"/>
          <w:szCs w:val="32"/>
        </w:rPr>
        <w:t>二、主要内容</w:t>
      </w:r>
    </w:p>
    <w:p>
      <w:pPr>
        <w:ind w:firstLine="640" w:firstLineChars="200"/>
        <w:jc w:val="left"/>
        <w:rPr>
          <w:rFonts w:hint="eastAsia"/>
          <w:b w:val="0"/>
          <w:sz w:val="32"/>
          <w:szCs w:val="32"/>
        </w:rPr>
      </w:pPr>
      <w:r>
        <w:rPr>
          <w:rFonts w:hint="eastAsia"/>
          <w:b w:val="0"/>
          <w:sz w:val="32"/>
          <w:szCs w:val="32"/>
        </w:rPr>
        <w:t>1、明确森林防火期；</w:t>
      </w:r>
    </w:p>
    <w:p>
      <w:pPr>
        <w:ind w:firstLine="640" w:firstLineChars="200"/>
        <w:jc w:val="left"/>
        <w:rPr>
          <w:rFonts w:hint="eastAsia"/>
          <w:b w:val="0"/>
          <w:sz w:val="32"/>
          <w:szCs w:val="32"/>
        </w:rPr>
      </w:pPr>
      <w:r>
        <w:rPr>
          <w:rFonts w:hint="eastAsia"/>
          <w:b w:val="0"/>
          <w:sz w:val="32"/>
          <w:szCs w:val="32"/>
        </w:rPr>
        <w:t>2、划定森林火险区；</w:t>
      </w:r>
      <w:bookmarkStart w:id="0" w:name="_GoBack"/>
      <w:bookmarkEnd w:id="0"/>
    </w:p>
    <w:p>
      <w:pPr>
        <w:ind w:firstLine="640" w:firstLineChars="200"/>
        <w:jc w:val="left"/>
        <w:rPr>
          <w:rFonts w:hint="eastAsia"/>
          <w:b w:val="0"/>
          <w:sz w:val="32"/>
          <w:szCs w:val="32"/>
        </w:rPr>
      </w:pPr>
      <w:r>
        <w:rPr>
          <w:rFonts w:hint="eastAsia"/>
          <w:b w:val="0"/>
          <w:sz w:val="32"/>
          <w:szCs w:val="32"/>
        </w:rPr>
        <w:t>3、适时发布禁火命令；</w:t>
      </w:r>
    </w:p>
    <w:p>
      <w:pPr>
        <w:ind w:firstLine="640" w:firstLineChars="200"/>
        <w:jc w:val="left"/>
        <w:rPr>
          <w:rFonts w:hint="eastAsia"/>
          <w:b w:val="0"/>
          <w:sz w:val="32"/>
          <w:szCs w:val="32"/>
        </w:rPr>
      </w:pPr>
      <w:r>
        <w:rPr>
          <w:rFonts w:hint="eastAsia"/>
          <w:b w:val="0"/>
          <w:sz w:val="32"/>
          <w:szCs w:val="32"/>
        </w:rPr>
        <w:t>4、依法落实防火责任；</w:t>
      </w:r>
    </w:p>
    <w:p>
      <w:pPr>
        <w:ind w:firstLine="640" w:firstLineChars="200"/>
        <w:jc w:val="left"/>
        <w:rPr>
          <w:rFonts w:hint="eastAsia"/>
          <w:b w:val="0"/>
          <w:sz w:val="32"/>
          <w:szCs w:val="32"/>
        </w:rPr>
      </w:pPr>
      <w:r>
        <w:rPr>
          <w:rFonts w:hint="eastAsia"/>
          <w:b w:val="0"/>
          <w:sz w:val="32"/>
          <w:szCs w:val="32"/>
        </w:rPr>
        <w:t>5、加强防火组织领导；</w:t>
      </w:r>
    </w:p>
    <w:p>
      <w:pPr>
        <w:ind w:firstLine="640" w:firstLineChars="200"/>
        <w:jc w:val="left"/>
        <w:rPr>
          <w:rFonts w:hint="eastAsia"/>
          <w:b w:val="0"/>
          <w:sz w:val="32"/>
          <w:szCs w:val="32"/>
        </w:rPr>
      </w:pPr>
      <w:r>
        <w:rPr>
          <w:rFonts w:hint="eastAsia"/>
          <w:b w:val="0"/>
          <w:sz w:val="32"/>
          <w:szCs w:val="32"/>
        </w:rPr>
        <w:t>6、严格野外火源管控；</w:t>
      </w:r>
    </w:p>
    <w:p>
      <w:pPr>
        <w:ind w:firstLine="640" w:firstLineChars="200"/>
        <w:jc w:val="left"/>
        <w:rPr>
          <w:rFonts w:hint="eastAsia"/>
          <w:b w:val="0"/>
          <w:sz w:val="32"/>
          <w:szCs w:val="32"/>
        </w:rPr>
      </w:pPr>
      <w:r>
        <w:rPr>
          <w:rFonts w:hint="eastAsia"/>
          <w:b w:val="0"/>
          <w:sz w:val="32"/>
          <w:szCs w:val="32"/>
        </w:rPr>
        <w:t>7、排查整治火灾隐患；</w:t>
      </w:r>
    </w:p>
    <w:p>
      <w:pPr>
        <w:ind w:firstLine="640" w:firstLineChars="200"/>
        <w:jc w:val="left"/>
        <w:rPr>
          <w:rFonts w:hint="eastAsia"/>
          <w:b w:val="0"/>
          <w:sz w:val="32"/>
          <w:szCs w:val="32"/>
        </w:rPr>
      </w:pPr>
      <w:r>
        <w:rPr>
          <w:rFonts w:hint="eastAsia"/>
          <w:b w:val="0"/>
          <w:sz w:val="32"/>
          <w:szCs w:val="32"/>
        </w:rPr>
        <w:t>8、确保防火资金投入；</w:t>
      </w:r>
    </w:p>
    <w:p>
      <w:pPr>
        <w:ind w:firstLine="640" w:firstLineChars="200"/>
        <w:jc w:val="left"/>
        <w:rPr>
          <w:rFonts w:hint="eastAsia"/>
          <w:b w:val="0"/>
          <w:sz w:val="32"/>
          <w:szCs w:val="32"/>
        </w:rPr>
      </w:pPr>
      <w:r>
        <w:rPr>
          <w:rFonts w:hint="eastAsia"/>
          <w:b w:val="0"/>
          <w:sz w:val="32"/>
          <w:szCs w:val="32"/>
        </w:rPr>
        <w:t>9、加强应急和处置；</w:t>
      </w:r>
    </w:p>
    <w:p>
      <w:pPr>
        <w:ind w:firstLine="640" w:firstLineChars="200"/>
        <w:jc w:val="left"/>
        <w:rPr>
          <w:rFonts w:hint="eastAsia"/>
          <w:b w:val="0"/>
          <w:sz w:val="32"/>
          <w:szCs w:val="32"/>
        </w:rPr>
      </w:pPr>
      <w:r>
        <w:rPr>
          <w:rFonts w:hint="eastAsia"/>
          <w:b w:val="0"/>
          <w:sz w:val="32"/>
          <w:szCs w:val="32"/>
        </w:rPr>
        <w:t>10、加强森林防火宣传。</w:t>
      </w:r>
    </w:p>
    <w:p>
      <w:pPr>
        <w:ind w:firstLine="642" w:firstLineChars="200"/>
        <w:jc w:val="left"/>
        <w:rPr>
          <w:rFonts w:hint="eastAsia"/>
          <w:sz w:val="32"/>
          <w:szCs w:val="32"/>
        </w:rPr>
      </w:pPr>
      <w:r>
        <w:rPr>
          <w:rFonts w:hint="eastAsia"/>
          <w:sz w:val="32"/>
          <w:szCs w:val="32"/>
        </w:rPr>
        <w:t>三、修订内容</w:t>
      </w:r>
    </w:p>
    <w:p>
      <w:pPr>
        <w:ind w:firstLine="602" w:firstLineChars="200"/>
        <w:jc w:val="left"/>
        <w:rPr>
          <w:b w:val="0"/>
          <w:sz w:val="30"/>
          <w:szCs w:val="30"/>
        </w:rPr>
      </w:pPr>
      <w:r>
        <w:rPr>
          <w:rFonts w:hint="eastAsia" w:cs="楷体_GB2312"/>
          <w:bCs/>
          <w:sz w:val="30"/>
          <w:szCs w:val="30"/>
        </w:rPr>
        <w:t>（一）新增条款：</w:t>
      </w:r>
      <w:r>
        <w:rPr>
          <w:rFonts w:hint="eastAsia"/>
          <w:b w:val="0"/>
          <w:sz w:val="30"/>
          <w:szCs w:val="30"/>
        </w:rPr>
        <w:t>第二条“划定森林防火区”、第三条“适时发布禁火命令”和第七条“排查整治火灾隐患”。</w:t>
      </w:r>
    </w:p>
    <w:p>
      <w:pPr>
        <w:ind w:firstLine="600" w:firstLineChars="200"/>
        <w:jc w:val="left"/>
        <w:rPr>
          <w:rFonts w:cs="仿宋_GB2312"/>
          <w:b w:val="0"/>
          <w:bCs/>
          <w:sz w:val="30"/>
          <w:szCs w:val="30"/>
        </w:rPr>
      </w:pPr>
      <w:r>
        <w:rPr>
          <w:rFonts w:hint="eastAsia" w:cs="仿宋_GB2312"/>
          <w:b w:val="0"/>
          <w:bCs/>
          <w:sz w:val="30"/>
          <w:szCs w:val="30"/>
        </w:rPr>
        <w:t>1、新增第二条：划定森林防火区</w:t>
      </w:r>
    </w:p>
    <w:p>
      <w:pPr>
        <w:ind w:firstLine="600"/>
        <w:jc w:val="left"/>
        <w:rPr>
          <w:b w:val="0"/>
          <w:sz w:val="30"/>
          <w:szCs w:val="30"/>
        </w:rPr>
      </w:pPr>
      <w:r>
        <w:rPr>
          <w:rFonts w:hint="eastAsia"/>
          <w:b w:val="0"/>
          <w:sz w:val="30"/>
          <w:szCs w:val="30"/>
        </w:rPr>
        <w:t>本溪市一级森林火险区为本溪县、桓仁县、明山区、南芬区；二级森林火险区为平山区、溪湖区。</w:t>
      </w:r>
    </w:p>
    <w:p>
      <w:pPr>
        <w:ind w:firstLine="600" w:firstLineChars="200"/>
        <w:jc w:val="left"/>
        <w:rPr>
          <w:b w:val="0"/>
          <w:bCs/>
          <w:sz w:val="30"/>
          <w:szCs w:val="30"/>
        </w:rPr>
      </w:pPr>
      <w:r>
        <w:rPr>
          <w:rFonts w:hint="eastAsia"/>
          <w:b w:val="0"/>
          <w:bCs/>
          <w:sz w:val="30"/>
          <w:szCs w:val="30"/>
        </w:rPr>
        <w:t>2、新增第三条：适时发布禁火命令</w:t>
      </w:r>
    </w:p>
    <w:p>
      <w:pPr>
        <w:ind w:firstLine="600" w:firstLineChars="200"/>
        <w:jc w:val="left"/>
        <w:rPr>
          <w:b w:val="0"/>
          <w:sz w:val="30"/>
          <w:szCs w:val="30"/>
        </w:rPr>
      </w:pPr>
      <w:r>
        <w:rPr>
          <w:rFonts w:hint="eastAsia"/>
          <w:b w:val="0"/>
          <w:sz w:val="30"/>
          <w:szCs w:val="30"/>
        </w:rPr>
        <w:t>森林防火期内，预报有高温、干旱、大风等高火险天气时，县（区）人民政府应当适时发布禁火命令，严禁一切野外用火；对可能引起森林火灾的居民生活用火应当严格管理。</w:t>
      </w:r>
    </w:p>
    <w:p>
      <w:pPr>
        <w:ind w:firstLine="600" w:firstLineChars="200"/>
        <w:jc w:val="left"/>
        <w:rPr>
          <w:b w:val="0"/>
          <w:bCs/>
          <w:sz w:val="30"/>
          <w:szCs w:val="30"/>
        </w:rPr>
      </w:pPr>
      <w:r>
        <w:rPr>
          <w:rFonts w:hint="eastAsia"/>
          <w:b w:val="0"/>
          <w:bCs/>
          <w:sz w:val="30"/>
          <w:szCs w:val="30"/>
        </w:rPr>
        <w:t>3、新增第七条：排查整治火灾隐患</w:t>
      </w:r>
    </w:p>
    <w:p>
      <w:pPr>
        <w:ind w:firstLine="600" w:firstLineChars="200"/>
        <w:jc w:val="left"/>
        <w:rPr>
          <w:b w:val="0"/>
          <w:sz w:val="32"/>
          <w:szCs w:val="32"/>
        </w:rPr>
      </w:pPr>
      <w:r>
        <w:rPr>
          <w:rFonts w:hint="eastAsia"/>
          <w:b w:val="0"/>
          <w:sz w:val="30"/>
          <w:szCs w:val="30"/>
        </w:rPr>
        <w:t>各县（区）</w:t>
      </w:r>
      <w:r>
        <w:rPr>
          <w:rFonts w:hint="eastAsia"/>
          <w:b w:val="0"/>
          <w:sz w:val="32"/>
          <w:szCs w:val="32"/>
        </w:rPr>
        <w:t>要优化完善源头治理、风险管控的工作体系，突出森林公园、自然保护区等重点区域，全覆盖、常态化组织开展森林火灾隐患排查整治，建立隐患台账及责任清单，实行销号整治。森林防火区内的城镇、道路、村庄（住户）、学校、医院、养老院、寺庙、文物保护单位、易燃易爆站库、工厂、矿山、电站、施工工地、行人休息驿站、景区旅游步道、祭祀点等重点地段、重点目标和重要设施，以及在森林火灾危险地段的铁路、石油天然气管道、电力和电信线路设施等，有关责任部门（单位）应当开设必要的防火隔离带，清除沿途、周边或下方的枯枝、落叶、杂草等可燃物，对电力、通信线路和石油天然气管道定期组织看守巡护和加强安全检查，整治存在的火灾隐患。森林防火区内的有关单位或者个人拒绝接受森林防火检查或者接到森林火灾隐患整改通知书逾期不消除火灾隐患的，由县级以上地方人民政府林草主管部门责令改正，给予警告，对个人并处200元以上2000元以下罚款，对单位并处5000元以上1万元以下罚款。</w:t>
      </w:r>
    </w:p>
    <w:p>
      <w:pPr>
        <w:ind w:firstLine="642" w:firstLineChars="200"/>
        <w:jc w:val="left"/>
        <w:rPr>
          <w:rFonts w:cs="楷体_GB2312"/>
          <w:bCs/>
          <w:sz w:val="32"/>
          <w:szCs w:val="32"/>
        </w:rPr>
      </w:pPr>
      <w:r>
        <w:rPr>
          <w:rFonts w:hint="eastAsia" w:cs="楷体_GB2312"/>
          <w:bCs/>
          <w:sz w:val="32"/>
          <w:szCs w:val="32"/>
        </w:rPr>
        <w:t>（二）增加内容</w:t>
      </w:r>
    </w:p>
    <w:p>
      <w:pPr>
        <w:ind w:firstLine="600"/>
        <w:jc w:val="left"/>
        <w:rPr>
          <w:b w:val="0"/>
          <w:sz w:val="30"/>
          <w:szCs w:val="30"/>
        </w:rPr>
      </w:pPr>
      <w:r>
        <w:rPr>
          <w:rFonts w:hint="eastAsia"/>
          <w:b w:val="0"/>
          <w:bCs/>
          <w:sz w:val="30"/>
          <w:szCs w:val="30"/>
        </w:rPr>
        <w:t>1、第四条增加了：</w:t>
      </w:r>
      <w:r>
        <w:rPr>
          <w:rFonts w:hint="eastAsia"/>
          <w:b w:val="0"/>
          <w:sz w:val="30"/>
          <w:szCs w:val="30"/>
        </w:rPr>
        <w:t>全面执行森林防灭火工作行政首长负责制，落实属地领导责任、部门行业监管责任和生产经营管理单位主体责任，以及联防联控责任；各级政府要明确森林防火工作目标，层层签订责任状，实行五级包保责任制，即：市包县（区）、县（区）包乡镇、乡镇包村、村包护林员、护林员包山。各县（区）、乡镇和林区毗邻单位要签订联防协议，落实联防责任，协同做好联防区域内的森林防灭火工作。</w:t>
      </w:r>
    </w:p>
    <w:p>
      <w:pPr>
        <w:ind w:firstLine="600"/>
        <w:jc w:val="left"/>
        <w:rPr>
          <w:b w:val="0"/>
          <w:sz w:val="30"/>
          <w:szCs w:val="30"/>
        </w:rPr>
      </w:pPr>
      <w:r>
        <w:rPr>
          <w:rFonts w:hint="eastAsia"/>
          <w:b w:val="0"/>
          <w:bCs/>
          <w:sz w:val="30"/>
          <w:szCs w:val="30"/>
        </w:rPr>
        <w:t>2、第六条增加了：</w:t>
      </w:r>
      <w:r>
        <w:rPr>
          <w:rFonts w:hint="eastAsia"/>
          <w:b w:val="0"/>
          <w:sz w:val="30"/>
          <w:szCs w:val="30"/>
        </w:rPr>
        <w:t>应当经县（区）级政府批准，按要求在三级风以下，在指定时间、指定地点、明确现场责任人及专业防火人员留守的前提下采取必要的防火措施，方可组织实施，同时向上级防火部门报备。遇有高森林火险等级（橙色、红色预警）天气，除军事需要外，停办任何野外用火审批，在林区内坚决禁止一切野外用火。按规定在林区要道、国有林场林区、各类自然保护地、景区等出入口设立检查站和森林防火警示牌，设置“防火码”。凡进入森林防火区的人员和车辆必须扫码登记，接受防火检查，主动交出火源由检查站代为保管，严禁携带火种或易燃易爆物品进入森林防火区。森林防火期内，对未经批准擅自在森林防火区内野外用火的，依据《森林防火条例》责令停止违法行为，给予警告，对个人并处200元以上3000元以下的罚款，对单位处以1万元以上5万元以下的罚款。造成森林火灾，情节严重构成犯罪的，依法追究刑事责任。</w:t>
      </w:r>
    </w:p>
    <w:p>
      <w:pPr>
        <w:ind w:firstLine="600"/>
        <w:jc w:val="left"/>
        <w:rPr>
          <w:b w:val="0"/>
          <w:sz w:val="30"/>
          <w:szCs w:val="30"/>
        </w:rPr>
      </w:pPr>
      <w:r>
        <w:rPr>
          <w:rFonts w:hint="eastAsia"/>
          <w:b w:val="0"/>
          <w:bCs/>
          <w:sz w:val="30"/>
          <w:szCs w:val="30"/>
        </w:rPr>
        <w:t>3、第八条增加了：</w:t>
      </w:r>
      <w:r>
        <w:rPr>
          <w:rFonts w:hint="eastAsia"/>
          <w:b w:val="0"/>
          <w:sz w:val="30"/>
          <w:szCs w:val="30"/>
        </w:rPr>
        <w:t>各县（区）要建立稳定的森林防火投入机制，至少拥有一支不少于25人的专业森林消防队伍，将森林防火基础设施建设纳入各地国民经济和社会发展规划，将专业扑火队员工资、火灾预防和扑救经费作为公共财政支出纳入同级财政预算。</w:t>
      </w:r>
    </w:p>
    <w:p>
      <w:pPr>
        <w:autoSpaceDE w:val="0"/>
        <w:autoSpaceDN w:val="0"/>
        <w:adjustRightInd w:val="0"/>
        <w:ind w:firstLine="600"/>
        <w:jc w:val="left"/>
        <w:rPr>
          <w:b w:val="0"/>
          <w:sz w:val="30"/>
          <w:szCs w:val="30"/>
        </w:rPr>
      </w:pPr>
      <w:r>
        <w:rPr>
          <w:rFonts w:hint="eastAsia"/>
          <w:b w:val="0"/>
          <w:bCs/>
          <w:sz w:val="30"/>
          <w:szCs w:val="30"/>
        </w:rPr>
        <w:t>4、第九条增加了：</w:t>
      </w:r>
      <w:r>
        <w:rPr>
          <w:rFonts w:hint="eastAsia"/>
          <w:b w:val="0"/>
          <w:sz w:val="30"/>
          <w:szCs w:val="30"/>
        </w:rPr>
        <w:t>森林防火期内，所有护林员要开展日常巡护工作，及时发现并制止野外违规用火行为；所有专业、半专业扑火队员要充实到位，加强培训和演练，检修和补充机具。一旦出现火情，第一时间采取措施疏散转移受威胁群众和保护重要设施的安全，按规定启动应急预案响应，在具备条件和扑火人员安全有保障的前提下，立即采取安全有效的措施有序组织开展扑救，控制火情，防止蔓延，减少损失。</w:t>
      </w:r>
    </w:p>
    <w:p>
      <w:pPr>
        <w:autoSpaceDE w:val="0"/>
        <w:autoSpaceDN w:val="0"/>
        <w:adjustRightInd w:val="0"/>
        <w:ind w:firstLine="600"/>
        <w:jc w:val="left"/>
        <w:rPr>
          <w:b w:val="0"/>
          <w:sz w:val="30"/>
          <w:szCs w:val="30"/>
        </w:rPr>
      </w:pPr>
      <w:r>
        <w:rPr>
          <w:rFonts w:hint="eastAsia"/>
          <w:b w:val="0"/>
          <w:bCs/>
          <w:sz w:val="30"/>
          <w:szCs w:val="30"/>
        </w:rPr>
        <w:t>5、第十条增加了：</w:t>
      </w:r>
      <w:r>
        <w:rPr>
          <w:rFonts w:hint="eastAsia"/>
          <w:b w:val="0"/>
          <w:sz w:val="30"/>
          <w:szCs w:val="30"/>
        </w:rPr>
        <w:t>并以森林防火宣传月（4月）和宣传周（10月第二周）活动为契机。使森林防火宣传工作走进企业、走进街道、走进社区、走进村屯、走进学校、走进千家万户。</w:t>
      </w:r>
    </w:p>
    <w:p>
      <w:pPr>
        <w:ind w:firstLine="600"/>
        <w:jc w:val="left"/>
        <w:rPr>
          <w:rFonts w:cs="黑体"/>
          <w:sz w:val="30"/>
          <w:szCs w:val="30"/>
        </w:rPr>
      </w:pPr>
      <w:r>
        <w:rPr>
          <w:rFonts w:hint="eastAsia" w:cs="黑体"/>
          <w:sz w:val="30"/>
          <w:szCs w:val="30"/>
        </w:rPr>
        <w:t>二、删减部分</w:t>
      </w:r>
    </w:p>
    <w:p>
      <w:pPr>
        <w:ind w:firstLine="600"/>
        <w:jc w:val="left"/>
        <w:rPr>
          <w:b w:val="0"/>
          <w:sz w:val="30"/>
          <w:szCs w:val="30"/>
        </w:rPr>
      </w:pPr>
      <w:r>
        <w:rPr>
          <w:rFonts w:hint="eastAsia"/>
          <w:b w:val="0"/>
          <w:sz w:val="30"/>
          <w:szCs w:val="30"/>
        </w:rPr>
        <w:t>（一）删掉了第四条“完善森林防火应急预案和响应机制”部分内容。</w:t>
      </w:r>
    </w:p>
    <w:p>
      <w:pPr>
        <w:ind w:firstLine="600"/>
        <w:jc w:val="left"/>
        <w:rPr>
          <w:b w:val="0"/>
          <w:sz w:val="30"/>
          <w:szCs w:val="30"/>
        </w:rPr>
      </w:pPr>
      <w:r>
        <w:rPr>
          <w:rFonts w:hint="eastAsia"/>
          <w:b w:val="0"/>
          <w:sz w:val="30"/>
          <w:szCs w:val="30"/>
        </w:rPr>
        <w:t>（二）删掉了第七条“加强依法治火工作力度”部分内容。</w:t>
      </w:r>
    </w:p>
    <w:p>
      <w:pPr>
        <w:ind w:firstLine="600"/>
        <w:jc w:val="left"/>
        <w:rPr>
          <w:b w:val="0"/>
          <w:sz w:val="30"/>
          <w:szCs w:val="30"/>
        </w:rPr>
      </w:pPr>
    </w:p>
    <w:p>
      <w:pPr>
        <w:rPr>
          <w:rFonts w:hint="eastAsia" w:ascii="仿宋_GB2312" w:hAnsi="仿宋_GB2312" w:eastAsia="仿宋_GB2312" w:cs="仿宋_GB2312"/>
          <w:b w:val="0"/>
          <w:bCs w:val="0"/>
          <w:sz w:val="32"/>
          <w:szCs w:val="32"/>
        </w:rPr>
      </w:pPr>
      <w:r>
        <w:rPr>
          <w:rFonts w:hint="eastAsia"/>
          <w:b w:val="0"/>
          <w:sz w:val="30"/>
          <w:szCs w:val="3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本溪市林业和草原局</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2024年3月11日</w:t>
      </w:r>
    </w:p>
    <w:p>
      <w:pPr>
        <w:ind w:firstLine="600"/>
        <w:jc w:val="left"/>
        <w:rPr>
          <w:rFonts w:hint="default" w:eastAsia="仿宋"/>
          <w:b w:val="0"/>
          <w:sz w:val="30"/>
          <w:szCs w:val="30"/>
          <w:lang w:val="en-US" w:eastAsia="zh-CN"/>
        </w:rPr>
      </w:pPr>
    </w:p>
    <w:p>
      <w:pPr>
        <w:ind w:firstLine="600"/>
        <w:jc w:val="left"/>
        <w:rPr>
          <w:b w:val="0"/>
          <w:sz w:val="30"/>
          <w:szCs w:val="30"/>
        </w:rPr>
      </w:pPr>
    </w:p>
    <w:p>
      <w:pPr>
        <w:ind w:firstLine="640" w:firstLineChars="200"/>
        <w:jc w:val="left"/>
        <w:rPr>
          <w:rFonts w:hint="eastAsia"/>
          <w:b w:val="0"/>
          <w:sz w:val="32"/>
          <w:szCs w:val="32"/>
        </w:rPr>
      </w:pPr>
    </w:p>
    <w:p>
      <w:pPr>
        <w:ind w:firstLine="640" w:firstLineChars="200"/>
        <w:jc w:val="left"/>
        <w:rPr>
          <w:rFonts w:hint="eastAsia"/>
          <w:b w:val="0"/>
          <w:sz w:val="32"/>
          <w:szCs w:val="32"/>
        </w:rPr>
      </w:pPr>
    </w:p>
    <w:p>
      <w:pPr>
        <w:ind w:firstLine="640" w:firstLineChars="200"/>
        <w:jc w:val="left"/>
        <w:rPr>
          <w:b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649F"/>
    <w:rsid w:val="00014E86"/>
    <w:rsid w:val="0005667A"/>
    <w:rsid w:val="001F649F"/>
    <w:rsid w:val="007A53D5"/>
    <w:rsid w:val="7FFC7B6D"/>
    <w:rsid w:val="FE6E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仿宋" w:hAnsi="仿宋" w:eastAsia="仿宋" w:cstheme="minorBidi"/>
      <w:b/>
      <w:kern w:val="2"/>
      <w:sz w:val="52"/>
      <w:szCs w:val="5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283</Words>
  <Characters>1616</Characters>
  <Lines>13</Lines>
  <Paragraphs>3</Paragraphs>
  <TotalTime>11</TotalTime>
  <ScaleCrop>false</ScaleCrop>
  <LinksUpToDate>false</LinksUpToDate>
  <CharactersWithSpaces>1896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2024-03-08T14:57:00Z</dcterms:created>
  <dc:creator>Administrator</dc:creator>
  <cp:lastModifiedBy>user</cp:lastModifiedBy>
  <dcterms:modified xsi:type="dcterms:W3CDTF">2024-03-08T14:51:51Z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